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05AB7" w14:textId="273BCDC9" w:rsidR="00F413AA" w:rsidRPr="00F413AA" w:rsidRDefault="00F413AA" w:rsidP="00F413AA">
      <w:pPr>
        <w:widowControl/>
        <w:jc w:val="left"/>
      </w:pPr>
      <w:r w:rsidRPr="00F413AA">
        <w:rPr>
          <w:rFonts w:hint="eastAsia"/>
        </w:rPr>
        <w:t>表題</w:t>
      </w:r>
      <w:r w:rsidRPr="00F413AA">
        <w:rPr>
          <w:rFonts w:hint="eastAsia"/>
        </w:rPr>
        <w:t xml:space="preserve">: </w:t>
      </w:r>
      <w:r w:rsidR="0047598B">
        <w:rPr>
          <w:rFonts w:hint="eastAsia"/>
        </w:rPr>
        <w:t>産業・組織心理学研究の投稿論文</w:t>
      </w:r>
      <w:r w:rsidR="00622A66">
        <w:rPr>
          <w:rFonts w:hint="eastAsia"/>
        </w:rPr>
        <w:t>原稿</w:t>
      </w:r>
      <w:r w:rsidR="0047598B">
        <w:rPr>
          <w:rFonts w:hint="eastAsia"/>
        </w:rPr>
        <w:t>テンプレート</w:t>
      </w:r>
      <w:r w:rsidRPr="00F413AA">
        <w:rPr>
          <w:rFonts w:hint="eastAsia"/>
        </w:rPr>
        <w:t>――</w:t>
      </w:r>
      <w:r w:rsidR="0047598B">
        <w:rPr>
          <w:rFonts w:hint="eastAsia"/>
        </w:rPr>
        <w:t>執筆の手引きに従った文章例</w:t>
      </w:r>
      <w:r w:rsidRPr="00F413AA">
        <w:rPr>
          <w:rFonts w:hint="eastAsia"/>
        </w:rPr>
        <w:t>――</w:t>
      </w:r>
    </w:p>
    <w:p w14:paraId="11350F1A" w14:textId="0B82AEDC" w:rsidR="00F413AA" w:rsidRPr="0047598B" w:rsidRDefault="00F413AA" w:rsidP="00F413AA">
      <w:pPr>
        <w:widowControl/>
        <w:jc w:val="left"/>
      </w:pPr>
      <w:r w:rsidRPr="00F413AA">
        <w:t xml:space="preserve">Title: </w:t>
      </w:r>
      <w:r w:rsidR="00DF6C24">
        <w:t xml:space="preserve">Manuscript Template for the </w:t>
      </w:r>
      <w:r w:rsidR="0047598B" w:rsidRPr="0047598B">
        <w:t>Japanese Association of Industrial/Organizational Psychology Journal: Sample text</w:t>
      </w:r>
      <w:r w:rsidR="00622A66">
        <w:rPr>
          <w:rFonts w:hint="eastAsia"/>
        </w:rPr>
        <w:t>s</w:t>
      </w:r>
      <w:r w:rsidR="0047598B" w:rsidRPr="0047598B">
        <w:t xml:space="preserve"> </w:t>
      </w:r>
      <w:r w:rsidR="0047598B">
        <w:rPr>
          <w:rFonts w:hint="eastAsia"/>
        </w:rPr>
        <w:t>F</w:t>
      </w:r>
      <w:r w:rsidR="0047598B" w:rsidRPr="0047598B">
        <w:t>ollowing the Instructions for Authors</w:t>
      </w:r>
    </w:p>
    <w:p w14:paraId="3B910C25" w14:textId="77777777" w:rsidR="00F413AA" w:rsidRPr="00F413AA" w:rsidRDefault="00F413AA" w:rsidP="00F413AA">
      <w:pPr>
        <w:widowControl/>
        <w:jc w:val="left"/>
      </w:pPr>
    </w:p>
    <w:p w14:paraId="468BCE05" w14:textId="77777777" w:rsidR="00F413AA" w:rsidRPr="00F413AA" w:rsidRDefault="00F413AA" w:rsidP="00F413AA">
      <w:pPr>
        <w:widowControl/>
        <w:jc w:val="left"/>
      </w:pPr>
      <w:r w:rsidRPr="00F413AA">
        <w:t>Abstract:</w:t>
      </w:r>
    </w:p>
    <w:p w14:paraId="5999AECD" w14:textId="77777777" w:rsidR="00814567" w:rsidRPr="00814567" w:rsidRDefault="00814567" w:rsidP="00814567">
      <w:r>
        <w:rPr>
          <w:rFonts w:hint="eastAsia"/>
        </w:rPr>
        <w:t xml:space="preserve"> </w:t>
      </w:r>
      <w:r w:rsidRPr="00814567">
        <w:t>This document serves as a manuscript template for submissions to the Japanese Association of Industrial/Organizational Psychology Journal. It has been designed to assist authors in preparing manuscripts and to streamline both the peer review and editorial processes. The template outlines basic rules and common pitfalls concerning manuscript layout and formatting, the cover page, main text, headings, literature citations, statistical analyses, and figures/tables. It has itself been prepared in accordance with these rules. Authors may either overwrite the text directly or use the template as a reference during manuscript preparation.</w:t>
      </w:r>
    </w:p>
    <w:p w14:paraId="19D32FCB" w14:textId="77777777" w:rsidR="00D95661" w:rsidRPr="00F413AA" w:rsidRDefault="00D95661" w:rsidP="00F413AA">
      <w:pPr>
        <w:widowControl/>
        <w:jc w:val="left"/>
      </w:pPr>
    </w:p>
    <w:p w14:paraId="44ED848D" w14:textId="1505A047" w:rsidR="00F413AA" w:rsidRPr="00F413AA" w:rsidRDefault="00F413AA" w:rsidP="00F413AA">
      <w:pPr>
        <w:widowControl/>
        <w:jc w:val="left"/>
      </w:pPr>
      <w:r w:rsidRPr="00F413AA">
        <w:rPr>
          <w:rFonts w:hint="eastAsia"/>
        </w:rPr>
        <w:t>要約</w:t>
      </w:r>
      <w:r w:rsidR="00085FF4">
        <w:rPr>
          <w:rFonts w:hint="eastAsia"/>
        </w:rPr>
        <w:t>：</w:t>
      </w:r>
    </w:p>
    <w:p w14:paraId="77CD9CA5" w14:textId="110C8BDC" w:rsidR="00F413AA" w:rsidRDefault="002411DB" w:rsidP="00F413AA">
      <w:pPr>
        <w:widowControl/>
        <w:jc w:val="left"/>
      </w:pPr>
      <w:r>
        <w:rPr>
          <w:rFonts w:hint="eastAsia"/>
        </w:rPr>
        <w:t xml:space="preserve">　</w:t>
      </w:r>
      <w:r w:rsidRPr="002411DB">
        <w:rPr>
          <w:rFonts w:hint="eastAsia"/>
        </w:rPr>
        <w:t>本稿は『産業・組織心理学研究』への投稿に用いる原稿テンプレートであり，執筆及び査読や編集の円滑化を図るために作成された。原稿のレイアウトと書式</w:t>
      </w:r>
      <w:r w:rsidR="00D95661">
        <w:rPr>
          <w:rFonts w:hint="eastAsia"/>
        </w:rPr>
        <w:t>，表紙，本文</w:t>
      </w:r>
      <w:r w:rsidRPr="002411DB">
        <w:rPr>
          <w:rFonts w:hint="eastAsia"/>
        </w:rPr>
        <w:t>，見出し，文献引用，統計分析，図表</w:t>
      </w:r>
      <w:r w:rsidR="00D95661">
        <w:rPr>
          <w:rFonts w:hint="eastAsia"/>
        </w:rPr>
        <w:t>など</w:t>
      </w:r>
      <w:r w:rsidRPr="002411DB">
        <w:rPr>
          <w:rFonts w:hint="eastAsia"/>
        </w:rPr>
        <w:t>に関する基本的なルールと誤りが生じやすい点がまとめられており，本稿自体がそのルールに従って作成されている。論文の著者は執筆の際に直接文章を上書きする形や参照する形で本テンプレートを利用していただきたい。</w:t>
      </w:r>
    </w:p>
    <w:p w14:paraId="73783D50" w14:textId="77777777" w:rsidR="002411DB" w:rsidRPr="00F413AA" w:rsidRDefault="002411DB" w:rsidP="00F413AA">
      <w:pPr>
        <w:widowControl/>
        <w:jc w:val="left"/>
      </w:pPr>
    </w:p>
    <w:p w14:paraId="71E3C5C7" w14:textId="0E9E60DD" w:rsidR="0047598B" w:rsidRDefault="00F413AA" w:rsidP="00F413AA">
      <w:pPr>
        <w:widowControl/>
        <w:jc w:val="left"/>
      </w:pPr>
      <w:r w:rsidRPr="00F413AA">
        <w:rPr>
          <w:rFonts w:hint="eastAsia"/>
        </w:rPr>
        <w:t>キーワード</w:t>
      </w:r>
      <w:r w:rsidR="00085FF4">
        <w:rPr>
          <w:rFonts w:hint="eastAsia"/>
        </w:rPr>
        <w:t>：</w:t>
      </w:r>
      <w:r w:rsidR="0047598B">
        <w:rPr>
          <w:rFonts w:hint="eastAsia"/>
        </w:rPr>
        <w:t>研究論文</w:t>
      </w:r>
      <w:r w:rsidR="00D95661">
        <w:rPr>
          <w:rFonts w:hint="eastAsia"/>
        </w:rPr>
        <w:t>，原稿</w:t>
      </w:r>
      <w:r w:rsidR="00085FF4">
        <w:rPr>
          <w:rFonts w:hint="eastAsia"/>
        </w:rPr>
        <w:t>，</w:t>
      </w:r>
      <w:r w:rsidR="0047598B">
        <w:rPr>
          <w:rFonts w:hint="eastAsia"/>
        </w:rPr>
        <w:t>テンプレート</w:t>
      </w:r>
      <w:r w:rsidR="00085FF4">
        <w:rPr>
          <w:rFonts w:hint="eastAsia"/>
        </w:rPr>
        <w:t>，執</w:t>
      </w:r>
      <w:r w:rsidR="0047598B" w:rsidRPr="0047598B">
        <w:rPr>
          <w:rFonts w:hint="eastAsia"/>
        </w:rPr>
        <w:t>筆の手引き</w:t>
      </w:r>
    </w:p>
    <w:p w14:paraId="25FF52BD" w14:textId="7A9E406D" w:rsidR="00F413AA" w:rsidRPr="00D95661" w:rsidRDefault="00F413AA" w:rsidP="00F413AA">
      <w:pPr>
        <w:widowControl/>
        <w:jc w:val="left"/>
      </w:pPr>
      <w:r w:rsidRPr="00F413AA">
        <w:t>Key words:</w:t>
      </w:r>
      <w:r w:rsidR="0047598B">
        <w:rPr>
          <w:rFonts w:hint="eastAsia"/>
        </w:rPr>
        <w:t xml:space="preserve"> research paper</w:t>
      </w:r>
      <w:r w:rsidR="00D95661">
        <w:rPr>
          <w:rFonts w:hint="eastAsia"/>
        </w:rPr>
        <w:t>, manuscript</w:t>
      </w:r>
      <w:r w:rsidRPr="00F413AA">
        <w:t xml:space="preserve">, </w:t>
      </w:r>
      <w:r w:rsidR="0047598B">
        <w:rPr>
          <w:rFonts w:hint="eastAsia"/>
        </w:rPr>
        <w:t>template</w:t>
      </w:r>
      <w:r w:rsidRPr="00F413AA">
        <w:t xml:space="preserve">, </w:t>
      </w:r>
      <w:r w:rsidR="00B57D72" w:rsidRPr="00D95661">
        <w:rPr>
          <w:rFonts w:hint="eastAsia"/>
        </w:rPr>
        <w:t>I</w:t>
      </w:r>
      <w:r w:rsidR="0047598B" w:rsidRPr="00D95661">
        <w:t xml:space="preserve">nstructions for </w:t>
      </w:r>
      <w:r w:rsidR="00B57D72" w:rsidRPr="00D95661">
        <w:rPr>
          <w:rFonts w:hint="eastAsia"/>
        </w:rPr>
        <w:t>A</w:t>
      </w:r>
      <w:r w:rsidR="0047598B" w:rsidRPr="00D95661">
        <w:t>uthors</w:t>
      </w:r>
    </w:p>
    <w:p w14:paraId="178ED51D" w14:textId="768EE9E2" w:rsidR="00F413AA" w:rsidRPr="00F413AA" w:rsidRDefault="00F413AA">
      <w:pPr>
        <w:widowControl/>
        <w:jc w:val="left"/>
        <w:rPr>
          <w:b/>
          <w:bCs/>
        </w:rPr>
      </w:pPr>
    </w:p>
    <w:p w14:paraId="50B18D70" w14:textId="77777777" w:rsidR="00F413AA" w:rsidRDefault="00F413AA">
      <w:pPr>
        <w:widowControl/>
        <w:jc w:val="left"/>
        <w:rPr>
          <w:b/>
          <w:bCs/>
        </w:rPr>
      </w:pPr>
    </w:p>
    <w:p w14:paraId="5472D4E8" w14:textId="77777777" w:rsidR="00814567" w:rsidRDefault="00814567">
      <w:pPr>
        <w:widowControl/>
        <w:jc w:val="left"/>
        <w:rPr>
          <w:b/>
          <w:bCs/>
        </w:rPr>
      </w:pPr>
      <w:r>
        <w:rPr>
          <w:b/>
          <w:bCs/>
        </w:rPr>
        <w:br w:type="page"/>
      </w:r>
    </w:p>
    <w:p w14:paraId="351F3821" w14:textId="71368AAC" w:rsidR="00B26311" w:rsidRPr="00FB7945" w:rsidRDefault="00B26311" w:rsidP="006121B1">
      <w:pPr>
        <w:jc w:val="center"/>
        <w:rPr>
          <w:b/>
          <w:bCs/>
        </w:rPr>
      </w:pPr>
      <w:r w:rsidRPr="00FB7945">
        <w:rPr>
          <w:rFonts w:hint="eastAsia"/>
          <w:b/>
          <w:bCs/>
        </w:rPr>
        <w:lastRenderedPageBreak/>
        <w:t>問題</w:t>
      </w:r>
    </w:p>
    <w:p w14:paraId="2F4B8ED0" w14:textId="77777777" w:rsidR="00361516" w:rsidRDefault="00361516" w:rsidP="00B26311"/>
    <w:p w14:paraId="6C2EB663" w14:textId="3EC95116" w:rsidR="00361516" w:rsidRPr="00361516" w:rsidRDefault="00361516" w:rsidP="00B26311">
      <w:pPr>
        <w:rPr>
          <w:b/>
          <w:bCs/>
        </w:rPr>
      </w:pPr>
      <w:r w:rsidRPr="00361516">
        <w:rPr>
          <w:rFonts w:hint="eastAsia"/>
          <w:b/>
          <w:bCs/>
        </w:rPr>
        <w:t>１．</w:t>
      </w:r>
      <w:r w:rsidR="00622A66">
        <w:rPr>
          <w:rFonts w:hint="eastAsia"/>
          <w:b/>
          <w:bCs/>
        </w:rPr>
        <w:t>問題</w:t>
      </w:r>
      <w:r w:rsidRPr="00361516">
        <w:rPr>
          <w:rFonts w:hint="eastAsia"/>
          <w:b/>
          <w:bCs/>
        </w:rPr>
        <w:t>の背景</w:t>
      </w:r>
    </w:p>
    <w:p w14:paraId="178CF2D8" w14:textId="2C2EC187" w:rsidR="008507DB" w:rsidRDefault="008507DB" w:rsidP="00361516">
      <w:pPr>
        <w:ind w:firstLineChars="100" w:firstLine="210"/>
      </w:pPr>
      <w:r>
        <w:rPr>
          <w:rFonts w:hint="eastAsia"/>
        </w:rPr>
        <w:t>本稿は産業・組織心理学会の</w:t>
      </w:r>
      <w:r w:rsidR="00D42E1F">
        <w:rPr>
          <w:rFonts w:hint="eastAsia"/>
        </w:rPr>
        <w:t>学会誌である産業・組織心理学研究に論文を投稿する際</w:t>
      </w:r>
      <w:r w:rsidR="00086113">
        <w:rPr>
          <w:rFonts w:hint="eastAsia"/>
        </w:rPr>
        <w:t>に活用できる原稿</w:t>
      </w:r>
      <w:r w:rsidR="00D42E1F">
        <w:rPr>
          <w:rFonts w:hint="eastAsia"/>
        </w:rPr>
        <w:t>テンプレートである。</w:t>
      </w:r>
      <w:r w:rsidR="00086113">
        <w:rPr>
          <w:rFonts w:hint="eastAsia"/>
        </w:rPr>
        <w:t>本誌の</w:t>
      </w:r>
      <w:r w:rsidR="00122913">
        <w:rPr>
          <w:rFonts w:hint="eastAsia"/>
        </w:rPr>
        <w:t>原稿執筆のための基準として</w:t>
      </w:r>
      <w:r w:rsidR="00401BA3">
        <w:rPr>
          <w:rFonts w:hint="eastAsia"/>
        </w:rPr>
        <w:t>「</w:t>
      </w:r>
      <w:r w:rsidR="00122913">
        <w:rPr>
          <w:rFonts w:hint="eastAsia"/>
        </w:rPr>
        <w:t>執筆の手引き</w:t>
      </w:r>
      <w:r w:rsidR="00401BA3">
        <w:rPr>
          <w:rFonts w:hint="eastAsia"/>
        </w:rPr>
        <w:t>」</w:t>
      </w:r>
      <w:r w:rsidR="00122913">
        <w:rPr>
          <w:rFonts w:hint="eastAsia"/>
        </w:rPr>
        <w:t>(</w:t>
      </w:r>
      <w:r w:rsidR="00122913">
        <w:rPr>
          <w:rFonts w:hint="eastAsia"/>
        </w:rPr>
        <w:t>産業・組織心理学会</w:t>
      </w:r>
      <w:r w:rsidR="00122913">
        <w:rPr>
          <w:rFonts w:hint="eastAsia"/>
        </w:rPr>
        <w:t>, 2023)</w:t>
      </w:r>
      <w:r w:rsidR="00122913">
        <w:rPr>
          <w:rFonts w:hint="eastAsia"/>
        </w:rPr>
        <w:t>があるが，短くまとめられているため実際の記述例</w:t>
      </w:r>
      <w:r w:rsidR="00401BA3">
        <w:rPr>
          <w:rFonts w:hint="eastAsia"/>
        </w:rPr>
        <w:t>は</w:t>
      </w:r>
      <w:r w:rsidR="00122913">
        <w:rPr>
          <w:rFonts w:hint="eastAsia"/>
        </w:rPr>
        <w:t>少なく，</w:t>
      </w:r>
      <w:r w:rsidR="00622A66">
        <w:rPr>
          <w:rFonts w:hint="eastAsia"/>
        </w:rPr>
        <w:t>日本心理学会</w:t>
      </w:r>
      <w:r w:rsidR="00622A66">
        <w:rPr>
          <w:rFonts w:hint="eastAsia"/>
        </w:rPr>
        <w:t>(2024)</w:t>
      </w:r>
      <w:r w:rsidR="00622A66">
        <w:rPr>
          <w:rFonts w:hint="eastAsia"/>
        </w:rPr>
        <w:t>の</w:t>
      </w:r>
      <w:r w:rsidR="00401BA3">
        <w:rPr>
          <w:rFonts w:hint="eastAsia"/>
        </w:rPr>
        <w:t>「</w:t>
      </w:r>
      <w:r w:rsidR="00622A66">
        <w:rPr>
          <w:rFonts w:hint="eastAsia"/>
        </w:rPr>
        <w:t>執筆・投稿のてびき</w:t>
      </w:r>
      <w:r w:rsidR="00401BA3">
        <w:rPr>
          <w:rFonts w:hint="eastAsia"/>
        </w:rPr>
        <w:t>」</w:t>
      </w:r>
      <w:r w:rsidR="00622A66">
        <w:rPr>
          <w:rFonts w:hint="eastAsia"/>
        </w:rPr>
        <w:t>を参照するよう求めている部分</w:t>
      </w:r>
      <w:r w:rsidR="00401BA3">
        <w:rPr>
          <w:rFonts w:hint="eastAsia"/>
        </w:rPr>
        <w:t>も</w:t>
      </w:r>
      <w:r w:rsidR="00622A66">
        <w:rPr>
          <w:rFonts w:hint="eastAsia"/>
        </w:rPr>
        <w:t>ある。そのため，投稿された原稿の執筆</w:t>
      </w:r>
      <w:r w:rsidR="00B57D72">
        <w:rPr>
          <w:rFonts w:hint="eastAsia"/>
        </w:rPr>
        <w:t>形式</w:t>
      </w:r>
      <w:r w:rsidR="00622A66">
        <w:rPr>
          <w:rFonts w:hint="eastAsia"/>
        </w:rPr>
        <w:t>にはかなりのばらつきがあり，編集事務局でのチェック，査読のプロセスが円滑に進まない場合がある。そこで，これらの執筆基準に従った原稿テンプレート</w:t>
      </w:r>
      <w:r w:rsidR="00B57D72">
        <w:rPr>
          <w:rFonts w:hint="eastAsia"/>
        </w:rPr>
        <w:t>が用意された。本テンプレートは</w:t>
      </w:r>
      <w:r w:rsidR="00052D62">
        <w:rPr>
          <w:rFonts w:hint="eastAsia"/>
        </w:rPr>
        <w:t>論文執筆の際に</w:t>
      </w:r>
      <w:r w:rsidR="00B57D72">
        <w:rPr>
          <w:rFonts w:hint="eastAsia"/>
        </w:rPr>
        <w:t>直接文章を上書きする形</w:t>
      </w:r>
      <w:r w:rsidR="00052D62">
        <w:rPr>
          <w:rFonts w:hint="eastAsia"/>
        </w:rPr>
        <w:t>や</w:t>
      </w:r>
      <w:r w:rsidR="00B57D72">
        <w:rPr>
          <w:rFonts w:hint="eastAsia"/>
        </w:rPr>
        <w:t>，参照する形で用いること</w:t>
      </w:r>
      <w:r w:rsidR="00052D62">
        <w:rPr>
          <w:rFonts w:hint="eastAsia"/>
        </w:rPr>
        <w:t>ができる。</w:t>
      </w:r>
    </w:p>
    <w:p w14:paraId="4CDE4B79" w14:textId="77777777" w:rsidR="00B57D72" w:rsidRDefault="00B57D72" w:rsidP="00B57D72"/>
    <w:p w14:paraId="4241F095" w14:textId="0541E298" w:rsidR="00B57D72" w:rsidRDefault="00B57D72" w:rsidP="00B57D72">
      <w:r>
        <w:rPr>
          <w:rFonts w:hint="eastAsia"/>
          <w:b/>
          <w:bCs/>
        </w:rPr>
        <w:t>２</w:t>
      </w:r>
      <w:r w:rsidRPr="00361516">
        <w:rPr>
          <w:rFonts w:hint="eastAsia"/>
          <w:b/>
          <w:bCs/>
        </w:rPr>
        <w:t>．</w:t>
      </w:r>
      <w:r>
        <w:rPr>
          <w:rFonts w:hint="eastAsia"/>
          <w:b/>
          <w:bCs/>
        </w:rPr>
        <w:t>原稿のレイアウト</w:t>
      </w:r>
      <w:r w:rsidR="002411DB">
        <w:rPr>
          <w:rFonts w:hint="eastAsia"/>
          <w:b/>
          <w:bCs/>
        </w:rPr>
        <w:t>と書式</w:t>
      </w:r>
    </w:p>
    <w:p w14:paraId="3BF6DB6E" w14:textId="6819DFAB" w:rsidR="00C9120A" w:rsidRDefault="00B57D72" w:rsidP="00B57D72">
      <w:r w:rsidRPr="00FB7945">
        <w:rPr>
          <w:rFonts w:hint="eastAsia"/>
        </w:rPr>
        <w:t xml:space="preserve">　</w:t>
      </w:r>
      <w:r>
        <w:rPr>
          <w:rFonts w:hint="eastAsia"/>
        </w:rPr>
        <w:t>「執筆の手引き」</w:t>
      </w:r>
      <w:r>
        <w:rPr>
          <w:rFonts w:hint="eastAsia"/>
        </w:rPr>
        <w:t>(</w:t>
      </w:r>
      <w:r>
        <w:rPr>
          <w:rFonts w:hint="eastAsia"/>
        </w:rPr>
        <w:t>産業・組織心理学会</w:t>
      </w:r>
      <w:r>
        <w:rPr>
          <w:rFonts w:hint="eastAsia"/>
        </w:rPr>
        <w:t>, 2023)</w:t>
      </w:r>
      <w:r>
        <w:rPr>
          <w:rFonts w:hint="eastAsia"/>
        </w:rPr>
        <w:t>によると</w:t>
      </w:r>
      <w:r w:rsidR="00284BBA">
        <w:rPr>
          <w:rFonts w:hint="eastAsia"/>
        </w:rPr>
        <w:t>，原稿は</w:t>
      </w:r>
      <w:r w:rsidR="00284BBA">
        <w:rPr>
          <w:rFonts w:hint="eastAsia"/>
        </w:rPr>
        <w:t>A4</w:t>
      </w:r>
      <w:r w:rsidR="00284BBA">
        <w:rPr>
          <w:rFonts w:hint="eastAsia"/>
        </w:rPr>
        <w:t>用紙に</w:t>
      </w:r>
      <w:r w:rsidR="00284BBA">
        <w:rPr>
          <w:rFonts w:hint="eastAsia"/>
        </w:rPr>
        <w:t>1</w:t>
      </w:r>
      <w:r w:rsidR="00284BBA">
        <w:rPr>
          <w:rFonts w:hint="eastAsia"/>
        </w:rPr>
        <w:t>行</w:t>
      </w:r>
      <w:r w:rsidR="00284BBA">
        <w:rPr>
          <w:rFonts w:hint="eastAsia"/>
        </w:rPr>
        <w:t>40</w:t>
      </w:r>
      <w:r w:rsidR="00284BBA">
        <w:rPr>
          <w:rFonts w:hint="eastAsia"/>
        </w:rPr>
        <w:t>文字，</w:t>
      </w:r>
      <w:r w:rsidR="00284BBA">
        <w:rPr>
          <w:rFonts w:hint="eastAsia"/>
        </w:rPr>
        <w:t>30</w:t>
      </w:r>
      <w:r w:rsidR="00284BBA">
        <w:rPr>
          <w:rFonts w:hint="eastAsia"/>
        </w:rPr>
        <w:t>行で作成する。上下左右の余白については規定されていないが，日本心理学会</w:t>
      </w:r>
      <w:r w:rsidR="00284BBA">
        <w:rPr>
          <w:rFonts w:hint="eastAsia"/>
        </w:rPr>
        <w:t>(2024)</w:t>
      </w:r>
      <w:r w:rsidR="00284BBA">
        <w:rPr>
          <w:rFonts w:hint="eastAsia"/>
        </w:rPr>
        <w:t>では</w:t>
      </w:r>
      <w:r w:rsidR="00284BBA">
        <w:rPr>
          <w:rFonts w:hint="eastAsia"/>
        </w:rPr>
        <w:t>3cm</w:t>
      </w:r>
      <w:r w:rsidR="00284BBA">
        <w:rPr>
          <w:rFonts w:hint="eastAsia"/>
        </w:rPr>
        <w:t>以上の余白を取ることになっているので，</w:t>
      </w:r>
      <w:r w:rsidR="00AE114A">
        <w:rPr>
          <w:rFonts w:hint="eastAsia"/>
        </w:rPr>
        <w:t>Microsoft Word</w:t>
      </w:r>
      <w:r w:rsidR="00AE114A">
        <w:rPr>
          <w:rFonts w:hint="eastAsia"/>
        </w:rPr>
        <w:t>を使用するならば標準の余白で始める</w:t>
      </w:r>
      <w:r w:rsidR="0089224E">
        <w:rPr>
          <w:rFonts w:hint="eastAsia"/>
        </w:rPr>
        <w:t>のが</w:t>
      </w:r>
      <w:r w:rsidR="00C9120A">
        <w:rPr>
          <w:rFonts w:hint="eastAsia"/>
        </w:rPr>
        <w:t>望ましい</w:t>
      </w:r>
      <w:r w:rsidR="0089224E">
        <w:rPr>
          <w:rFonts w:hint="eastAsia"/>
        </w:rPr>
        <w:t>。</w:t>
      </w:r>
      <w:r w:rsidR="00917C78">
        <w:rPr>
          <w:rFonts w:hint="eastAsia"/>
        </w:rPr>
        <w:t>フォントは</w:t>
      </w:r>
      <w:r w:rsidR="00917C78">
        <w:rPr>
          <w:rFonts w:hint="eastAsia"/>
        </w:rPr>
        <w:t>10.5</w:t>
      </w:r>
      <w:r w:rsidR="00917C78">
        <w:rPr>
          <w:rFonts w:hint="eastAsia"/>
        </w:rPr>
        <w:t>ポイント以上で，</w:t>
      </w:r>
      <w:r w:rsidR="0089224E">
        <w:rPr>
          <w:rFonts w:hint="eastAsia"/>
        </w:rPr>
        <w:t>和文は</w:t>
      </w:r>
      <w:r w:rsidR="0089224E">
        <w:rPr>
          <w:rFonts w:hint="eastAsia"/>
        </w:rPr>
        <w:t>MS</w:t>
      </w:r>
      <w:r w:rsidR="0089224E">
        <w:rPr>
          <w:rFonts w:hint="eastAsia"/>
        </w:rPr>
        <w:t>明朝および</w:t>
      </w:r>
      <w:r w:rsidR="0089224E">
        <w:rPr>
          <w:rFonts w:hint="eastAsia"/>
        </w:rPr>
        <w:t>MS</w:t>
      </w:r>
      <w:r w:rsidR="0089224E">
        <w:rPr>
          <w:rFonts w:hint="eastAsia"/>
        </w:rPr>
        <w:t>ゴシック，英文は</w:t>
      </w:r>
      <w:r w:rsidR="0089224E">
        <w:rPr>
          <w:rFonts w:hint="eastAsia"/>
        </w:rPr>
        <w:t>Times New Roman</w:t>
      </w:r>
      <w:r w:rsidR="0089224E">
        <w:rPr>
          <w:rFonts w:hint="eastAsia"/>
        </w:rPr>
        <w:t>，</w:t>
      </w:r>
      <w:r w:rsidR="0089224E">
        <w:rPr>
          <w:rFonts w:hint="eastAsia"/>
        </w:rPr>
        <w:t>Arial</w:t>
      </w:r>
      <w:r w:rsidR="0089224E">
        <w:rPr>
          <w:rFonts w:hint="eastAsia"/>
        </w:rPr>
        <w:t>を基本と</w:t>
      </w:r>
      <w:r w:rsidR="00917C78">
        <w:rPr>
          <w:rFonts w:hint="eastAsia"/>
        </w:rPr>
        <w:t>することになっているが</w:t>
      </w:r>
      <w:r w:rsidR="0089224E">
        <w:rPr>
          <w:rFonts w:hint="eastAsia"/>
        </w:rPr>
        <w:t>，近年の</w:t>
      </w:r>
      <w:r w:rsidR="0089224E">
        <w:rPr>
          <w:rFonts w:hint="eastAsia"/>
        </w:rPr>
        <w:t>Microsoft Word</w:t>
      </w:r>
      <w:r w:rsidR="0089224E">
        <w:rPr>
          <w:rFonts w:hint="eastAsia"/>
        </w:rPr>
        <w:t>は標準フォントが游明朝</w:t>
      </w:r>
      <w:r w:rsidR="00917C78">
        <w:rPr>
          <w:rFonts w:hint="eastAsia"/>
        </w:rPr>
        <w:t>となっているためか，部分的に游明朝が混在した原稿がしばしば投稿される。</w:t>
      </w:r>
      <w:r w:rsidR="00C9120A">
        <w:rPr>
          <w:rFonts w:hint="eastAsia"/>
        </w:rPr>
        <w:t>フォントを一括で</w:t>
      </w:r>
      <w:r w:rsidR="00CC5461">
        <w:rPr>
          <w:rFonts w:hint="eastAsia"/>
        </w:rPr>
        <w:t>設定するには</w:t>
      </w:r>
      <w:r w:rsidR="00C9120A">
        <w:rPr>
          <w:rFonts w:hint="eastAsia"/>
        </w:rPr>
        <w:t>標準フォント自体を変更する方法もあるが，手動で行う場合は</w:t>
      </w:r>
      <w:r w:rsidR="00CC5461">
        <w:rPr>
          <w:rFonts w:hint="eastAsia"/>
        </w:rPr>
        <w:t>，</w:t>
      </w:r>
      <w:r w:rsidR="00C9120A">
        <w:rPr>
          <w:rFonts w:hint="eastAsia"/>
        </w:rPr>
        <w:t>文書全体を選択</w:t>
      </w:r>
      <w:r w:rsidR="00CC5461">
        <w:rPr>
          <w:rFonts w:hint="eastAsia"/>
        </w:rPr>
        <w:t>し</w:t>
      </w:r>
      <w:r w:rsidR="00C9120A">
        <w:rPr>
          <w:rFonts w:hint="eastAsia"/>
        </w:rPr>
        <w:t>MS</w:t>
      </w:r>
      <w:r w:rsidR="00C9120A">
        <w:rPr>
          <w:rFonts w:hint="eastAsia"/>
        </w:rPr>
        <w:t>明朝に変更，続けて</w:t>
      </w:r>
      <w:r w:rsidR="00C9120A">
        <w:rPr>
          <w:rFonts w:hint="eastAsia"/>
        </w:rPr>
        <w:t>Times New Roman</w:t>
      </w:r>
      <w:r w:rsidR="00C9120A">
        <w:rPr>
          <w:rFonts w:hint="eastAsia"/>
        </w:rPr>
        <w:t>に変更</w:t>
      </w:r>
      <w:r w:rsidR="00CC5461">
        <w:rPr>
          <w:rFonts w:hint="eastAsia"/>
        </w:rPr>
        <w:t>することで，英文に</w:t>
      </w:r>
      <w:r w:rsidR="00CC5461">
        <w:rPr>
          <w:rFonts w:hint="eastAsia"/>
        </w:rPr>
        <w:t>MS</w:t>
      </w:r>
      <w:r w:rsidR="00CC5461">
        <w:rPr>
          <w:rFonts w:hint="eastAsia"/>
        </w:rPr>
        <w:t>明朝が適用されることを避けられる。</w:t>
      </w:r>
    </w:p>
    <w:p w14:paraId="62BD536C" w14:textId="11FA056D" w:rsidR="00917C78" w:rsidRDefault="00917C78" w:rsidP="00B57D72">
      <w:r>
        <w:rPr>
          <w:rFonts w:hint="eastAsia"/>
        </w:rPr>
        <w:t xml:space="preserve">　</w:t>
      </w:r>
      <w:r w:rsidR="00085FF4">
        <w:rPr>
          <w:rFonts w:hint="eastAsia"/>
        </w:rPr>
        <w:t>ページ番号，行番号は査読における指摘箇所を明示するためのものである。本誌では</w:t>
      </w:r>
      <w:r>
        <w:rPr>
          <w:rFonts w:hint="eastAsia"/>
        </w:rPr>
        <w:t>表紙からのページ番号，ページごとに</w:t>
      </w:r>
      <w:r>
        <w:rPr>
          <w:rFonts w:hint="eastAsia"/>
        </w:rPr>
        <w:t>1</w:t>
      </w:r>
      <w:r>
        <w:rPr>
          <w:rFonts w:hint="eastAsia"/>
        </w:rPr>
        <w:t>から始まる行番号をつけること</w:t>
      </w:r>
      <w:r w:rsidR="00085FF4">
        <w:rPr>
          <w:rFonts w:hint="eastAsia"/>
        </w:rPr>
        <w:t>になっている。</w:t>
      </w:r>
    </w:p>
    <w:p w14:paraId="387D0667" w14:textId="77777777" w:rsidR="00085FF4" w:rsidRDefault="00085FF4" w:rsidP="00B57D72"/>
    <w:p w14:paraId="5EEE87CF" w14:textId="124B74E2" w:rsidR="00D95661" w:rsidRDefault="00D95661" w:rsidP="00D95661">
      <w:r>
        <w:rPr>
          <w:rFonts w:hint="eastAsia"/>
          <w:b/>
          <w:bCs/>
        </w:rPr>
        <w:t>３</w:t>
      </w:r>
      <w:r w:rsidRPr="00361516">
        <w:rPr>
          <w:rFonts w:hint="eastAsia"/>
          <w:b/>
          <w:bCs/>
        </w:rPr>
        <w:t>．</w:t>
      </w:r>
      <w:r>
        <w:rPr>
          <w:rFonts w:hint="eastAsia"/>
          <w:b/>
          <w:bCs/>
        </w:rPr>
        <w:t>表紙執筆の留意点</w:t>
      </w:r>
    </w:p>
    <w:p w14:paraId="3261438B" w14:textId="6A1B51D8" w:rsidR="00D95661" w:rsidRPr="00814567" w:rsidRDefault="00D95661" w:rsidP="00D95661">
      <w:r>
        <w:rPr>
          <w:rFonts w:hint="eastAsia"/>
        </w:rPr>
        <w:t xml:space="preserve">　表紙には和文表題，英文表題，英文アブストラクト，和文アブストラクト，和文キーワード，英文キーワードを記載する。</w:t>
      </w:r>
      <w:r w:rsidR="00814567">
        <w:rPr>
          <w:rFonts w:hint="eastAsia"/>
        </w:rPr>
        <w:t>著者を特定できないようにするため，</w:t>
      </w:r>
      <w:r>
        <w:rPr>
          <w:rFonts w:hint="eastAsia"/>
        </w:rPr>
        <w:t>付記</w:t>
      </w:r>
      <w:r w:rsidR="00814567">
        <w:rPr>
          <w:rFonts w:hint="eastAsia"/>
        </w:rPr>
        <w:t>(</w:t>
      </w:r>
      <w:r>
        <w:rPr>
          <w:rFonts w:hint="eastAsia"/>
        </w:rPr>
        <w:t>謝辞</w:t>
      </w:r>
      <w:r w:rsidR="00814567">
        <w:rPr>
          <w:rFonts w:hint="eastAsia"/>
        </w:rPr>
        <w:t>)</w:t>
      </w:r>
      <w:r>
        <w:rPr>
          <w:rFonts w:hint="eastAsia"/>
        </w:rPr>
        <w:t>は</w:t>
      </w:r>
      <w:r w:rsidR="00814567">
        <w:rPr>
          <w:rFonts w:hint="eastAsia"/>
        </w:rPr>
        <w:t>原稿には含めず別のファイルとして提出する。</w:t>
      </w:r>
    </w:p>
    <w:p w14:paraId="58E66923" w14:textId="4141677D" w:rsidR="00D95661" w:rsidRDefault="00D95661" w:rsidP="00D95661">
      <w:pPr>
        <w:ind w:firstLineChars="100" w:firstLine="210"/>
      </w:pPr>
      <w:r w:rsidRPr="00D95661">
        <w:rPr>
          <w:rFonts w:hint="eastAsia"/>
        </w:rPr>
        <w:t>和文の副題は</w:t>
      </w:r>
      <w:r w:rsidRPr="00D95661">
        <w:rPr>
          <w:rFonts w:hint="eastAsia"/>
        </w:rPr>
        <w:t>2</w:t>
      </w:r>
      <w:r w:rsidRPr="00D95661">
        <w:rPr>
          <w:rFonts w:hint="eastAsia"/>
        </w:rPr>
        <w:t>倍ダッシュ</w:t>
      </w:r>
      <w:r w:rsidRPr="00D95661">
        <w:rPr>
          <w:rFonts w:hint="eastAsia"/>
        </w:rPr>
        <w:t>(</w:t>
      </w:r>
      <w:r w:rsidRPr="00D95661">
        <w:rPr>
          <w:rFonts w:hint="eastAsia"/>
        </w:rPr>
        <w:t>――</w:t>
      </w:r>
      <w:r w:rsidRPr="00D95661">
        <w:rPr>
          <w:rFonts w:hint="eastAsia"/>
        </w:rPr>
        <w:t>)</w:t>
      </w:r>
      <w:r w:rsidRPr="00D95661">
        <w:rPr>
          <w:rFonts w:hint="eastAsia"/>
        </w:rPr>
        <w:t>で囲む</w:t>
      </w:r>
      <w:r>
        <w:rPr>
          <w:rFonts w:hint="eastAsia"/>
        </w:rPr>
        <w:t>。</w:t>
      </w:r>
      <w:r w:rsidR="00D6712E">
        <w:rPr>
          <w:rFonts w:hint="eastAsia"/>
        </w:rPr>
        <w:t>しばしば，長音</w:t>
      </w:r>
      <w:r w:rsidR="00D6712E">
        <w:rPr>
          <w:rFonts w:hint="eastAsia"/>
        </w:rPr>
        <w:t>(</w:t>
      </w:r>
      <w:r w:rsidR="00D6712E">
        <w:rPr>
          <w:rFonts w:hint="eastAsia"/>
        </w:rPr>
        <w:t>ーー</w:t>
      </w:r>
      <w:r w:rsidR="00D6712E">
        <w:rPr>
          <w:rFonts w:hint="eastAsia"/>
        </w:rPr>
        <w:t>)</w:t>
      </w:r>
      <w:r w:rsidR="00D6712E">
        <w:rPr>
          <w:rFonts w:hint="eastAsia"/>
        </w:rPr>
        <w:t>やマイナス</w:t>
      </w:r>
      <w:r w:rsidR="00D6712E">
        <w:rPr>
          <w:rFonts w:hint="eastAsia"/>
        </w:rPr>
        <w:t>(</w:t>
      </w:r>
      <w:r w:rsidR="00D6712E">
        <w:rPr>
          <w:rFonts w:hint="eastAsia"/>
        </w:rPr>
        <w:t>－－</w:t>
      </w:r>
      <w:r w:rsidR="00D6712E">
        <w:rPr>
          <w:rFonts w:hint="eastAsia"/>
        </w:rPr>
        <w:t>)</w:t>
      </w:r>
      <w:r w:rsidR="00D6712E">
        <w:rPr>
          <w:rFonts w:hint="eastAsia"/>
        </w:rPr>
        <w:t>などの誤</w:t>
      </w:r>
      <w:r w:rsidR="00D6712E">
        <w:rPr>
          <w:rFonts w:hint="eastAsia"/>
        </w:rPr>
        <w:lastRenderedPageBreak/>
        <w:t>りが見受けられる。</w:t>
      </w:r>
      <w:r>
        <w:rPr>
          <w:rFonts w:hint="eastAsia"/>
        </w:rPr>
        <w:t>英文表題は引用文献リストとは異なり，</w:t>
      </w:r>
      <w:r w:rsidRPr="00D95661">
        <w:rPr>
          <w:rFonts w:hint="eastAsia"/>
        </w:rPr>
        <w:t>単語の語頭は大文字とし，前置詞や冠詞などは小文字</w:t>
      </w:r>
      <w:r>
        <w:rPr>
          <w:rFonts w:hint="eastAsia"/>
        </w:rPr>
        <w:t>とする。また，</w:t>
      </w:r>
      <w:r w:rsidRPr="00D95661">
        <w:rPr>
          <w:rFonts w:hint="eastAsia"/>
        </w:rPr>
        <w:t>副題はコロン</w:t>
      </w:r>
      <w:r w:rsidRPr="00D95661">
        <w:rPr>
          <w:rFonts w:hint="eastAsia"/>
        </w:rPr>
        <w:t>(:)</w:t>
      </w:r>
      <w:r w:rsidRPr="00D95661">
        <w:rPr>
          <w:rFonts w:hint="eastAsia"/>
        </w:rPr>
        <w:t>で区切る</w:t>
      </w:r>
      <w:r>
        <w:rPr>
          <w:rFonts w:hint="eastAsia"/>
        </w:rPr>
        <w:t>。</w:t>
      </w:r>
    </w:p>
    <w:p w14:paraId="46126129" w14:textId="52C38829" w:rsidR="00D95661" w:rsidRDefault="00814567" w:rsidP="00D95661">
      <w:r>
        <w:rPr>
          <w:rFonts w:hint="eastAsia"/>
        </w:rPr>
        <w:t xml:space="preserve">　キーワードは</w:t>
      </w:r>
      <w:r>
        <w:rPr>
          <w:rFonts w:hint="eastAsia"/>
        </w:rPr>
        <w:t>5</w:t>
      </w:r>
      <w:r>
        <w:rPr>
          <w:rFonts w:hint="eastAsia"/>
        </w:rPr>
        <w:t>語以内</w:t>
      </w:r>
      <w:r w:rsidR="00D6712E">
        <w:rPr>
          <w:rFonts w:hint="eastAsia"/>
        </w:rPr>
        <w:t>とし</w:t>
      </w:r>
      <w:r>
        <w:rPr>
          <w:rFonts w:hint="eastAsia"/>
        </w:rPr>
        <w:t>，英文は単数形で，固有名詞を除いて各単語は小文字で記載する。</w:t>
      </w:r>
    </w:p>
    <w:p w14:paraId="7312103A" w14:textId="77777777" w:rsidR="00D95661" w:rsidRDefault="00D95661" w:rsidP="00B57D72"/>
    <w:p w14:paraId="3DD7E1FD" w14:textId="7005843B" w:rsidR="00D13DC3" w:rsidRDefault="00D95661" w:rsidP="00D13DC3">
      <w:r>
        <w:rPr>
          <w:rFonts w:hint="eastAsia"/>
          <w:b/>
          <w:bCs/>
        </w:rPr>
        <w:t>４</w:t>
      </w:r>
      <w:r w:rsidR="00D13DC3" w:rsidRPr="00361516">
        <w:rPr>
          <w:rFonts w:hint="eastAsia"/>
          <w:b/>
          <w:bCs/>
        </w:rPr>
        <w:t>．</w:t>
      </w:r>
      <w:r w:rsidR="00D13DC3">
        <w:rPr>
          <w:rFonts w:hint="eastAsia"/>
          <w:b/>
          <w:bCs/>
        </w:rPr>
        <w:t>本文執筆の留意点</w:t>
      </w:r>
    </w:p>
    <w:p w14:paraId="1E057D88" w14:textId="65D8ABFB" w:rsidR="00D13DC3" w:rsidRDefault="00D13DC3" w:rsidP="00D13DC3">
      <w:r>
        <w:rPr>
          <w:rFonts w:hint="eastAsia"/>
        </w:rPr>
        <w:t xml:space="preserve">　句読点は全角マル</w:t>
      </w:r>
      <w:r>
        <w:rPr>
          <w:rFonts w:hint="eastAsia"/>
        </w:rPr>
        <w:t>(</w:t>
      </w:r>
      <w:r>
        <w:rPr>
          <w:rFonts w:hint="eastAsia"/>
        </w:rPr>
        <w:t>。</w:t>
      </w:r>
      <w:r>
        <w:rPr>
          <w:rFonts w:hint="eastAsia"/>
        </w:rPr>
        <w:t>)</w:t>
      </w:r>
      <w:r>
        <w:rPr>
          <w:rFonts w:hint="eastAsia"/>
        </w:rPr>
        <w:t>と全角カンマ</w:t>
      </w:r>
      <w:r>
        <w:rPr>
          <w:rFonts w:hint="eastAsia"/>
        </w:rPr>
        <w:t>(</w:t>
      </w:r>
      <w:r>
        <w:rPr>
          <w:rFonts w:hint="eastAsia"/>
        </w:rPr>
        <w:t>，</w:t>
      </w:r>
      <w:r>
        <w:rPr>
          <w:rFonts w:hint="eastAsia"/>
        </w:rPr>
        <w:t>)</w:t>
      </w:r>
      <w:r>
        <w:rPr>
          <w:rFonts w:hint="eastAsia"/>
        </w:rPr>
        <w:t>を用いる。段落頭の字下げは全角</w:t>
      </w:r>
      <w:r>
        <w:rPr>
          <w:rFonts w:hint="eastAsia"/>
        </w:rPr>
        <w:t>1</w:t>
      </w:r>
      <w:r>
        <w:rPr>
          <w:rFonts w:hint="eastAsia"/>
        </w:rPr>
        <w:t>文字分とする。また，本文中で波線</w:t>
      </w:r>
      <w:r>
        <w:rPr>
          <w:rFonts w:hint="eastAsia"/>
        </w:rPr>
        <w:t>(</w:t>
      </w:r>
      <w:r>
        <w:rPr>
          <w:rFonts w:hint="eastAsia"/>
        </w:rPr>
        <w:t>～</w:t>
      </w:r>
      <w:r>
        <w:rPr>
          <w:rFonts w:hint="eastAsia"/>
        </w:rPr>
        <w:t>)</w:t>
      </w:r>
      <w:r>
        <w:rPr>
          <w:rFonts w:hint="eastAsia"/>
        </w:rPr>
        <w:t>を用いている論文が多く投稿されるが，</w:t>
      </w:r>
      <w:r w:rsidR="005102CE">
        <w:rPr>
          <w:rFonts w:hint="eastAsia"/>
        </w:rPr>
        <w:t>日本心理学会</w:t>
      </w:r>
      <w:r w:rsidR="005102CE">
        <w:rPr>
          <w:rFonts w:hint="eastAsia"/>
        </w:rPr>
        <w:t>(2024)</w:t>
      </w:r>
      <w:r w:rsidR="005102CE">
        <w:rPr>
          <w:rFonts w:hint="eastAsia"/>
        </w:rPr>
        <w:t>の手引きでは使用しないことになっているので使用しないことが望ましい。</w:t>
      </w:r>
    </w:p>
    <w:p w14:paraId="53AD7CFB" w14:textId="43AE5C91" w:rsidR="00D13DC3" w:rsidRPr="00D13DC3" w:rsidRDefault="005102CE" w:rsidP="00D13DC3">
      <w:r>
        <w:rPr>
          <w:rFonts w:hint="eastAsia"/>
        </w:rPr>
        <w:t xml:space="preserve">　倫理審査委員会名など著者を特定できる情報を伏字にする場合には，文字を伏字</w:t>
      </w:r>
      <w:r>
        <w:rPr>
          <w:rFonts w:hint="eastAsia"/>
        </w:rPr>
        <w:t>(</w:t>
      </w:r>
      <w:r>
        <w:rPr>
          <w:rFonts w:hint="eastAsia"/>
        </w:rPr>
        <w:t>●など</w:t>
      </w:r>
      <w:r>
        <w:rPr>
          <w:rFonts w:hint="eastAsia"/>
        </w:rPr>
        <w:t>)</w:t>
      </w:r>
      <w:r>
        <w:rPr>
          <w:rFonts w:hint="eastAsia"/>
        </w:rPr>
        <w:t>に置き換えることが必要となる。フォントの色を白色にする伏字化は文字情報が原稿に残っているため認められない。</w:t>
      </w:r>
    </w:p>
    <w:p w14:paraId="349B7E95" w14:textId="1864730B" w:rsidR="00D13DC3" w:rsidRDefault="00D13DC3" w:rsidP="00D13DC3"/>
    <w:p w14:paraId="5DDC1C0E" w14:textId="77777777" w:rsidR="00052D62" w:rsidRPr="007937F9" w:rsidRDefault="00052D62" w:rsidP="00A44744"/>
    <w:p w14:paraId="4D723110" w14:textId="77777777" w:rsidR="00052D62" w:rsidRPr="00FB7945" w:rsidRDefault="00052D62" w:rsidP="00052D62">
      <w:pPr>
        <w:jc w:val="center"/>
        <w:rPr>
          <w:b/>
          <w:bCs/>
        </w:rPr>
      </w:pPr>
      <w:r>
        <w:rPr>
          <w:rFonts w:hint="eastAsia"/>
          <w:b/>
          <w:bCs/>
        </w:rPr>
        <w:t>方法</w:t>
      </w:r>
    </w:p>
    <w:p w14:paraId="30D112F2" w14:textId="77777777" w:rsidR="00052D62" w:rsidRDefault="00052D62" w:rsidP="00052D62"/>
    <w:p w14:paraId="5FD0A97A" w14:textId="2BC56EE4" w:rsidR="00052D62" w:rsidRDefault="00052D62" w:rsidP="00052D62">
      <w:r>
        <w:rPr>
          <w:rFonts w:hint="eastAsia"/>
        </w:rPr>
        <w:t xml:space="preserve">　</w:t>
      </w:r>
      <w:r w:rsidR="00205F3E">
        <w:rPr>
          <w:rFonts w:hint="eastAsia"/>
        </w:rPr>
        <w:t>ここ</w:t>
      </w:r>
      <w:r>
        <w:rPr>
          <w:rFonts w:hint="eastAsia"/>
        </w:rPr>
        <w:t>では見出しの使い方</w:t>
      </w:r>
      <w:r w:rsidR="00D95464">
        <w:rPr>
          <w:rFonts w:hint="eastAsia"/>
        </w:rPr>
        <w:t>と，</w:t>
      </w:r>
      <w:r w:rsidR="00547829">
        <w:rPr>
          <w:rFonts w:hint="eastAsia"/>
        </w:rPr>
        <w:t>本文における</w:t>
      </w:r>
      <w:r w:rsidR="005102CE">
        <w:rPr>
          <w:rFonts w:hint="eastAsia"/>
        </w:rPr>
        <w:t>文献引用に関しての留意点を</w:t>
      </w:r>
      <w:r w:rsidR="00D95464">
        <w:rPr>
          <w:rFonts w:hint="eastAsia"/>
        </w:rPr>
        <w:t>説明する。</w:t>
      </w:r>
    </w:p>
    <w:p w14:paraId="107F145F" w14:textId="77777777" w:rsidR="00052D62" w:rsidRDefault="00052D62" w:rsidP="00052D62"/>
    <w:p w14:paraId="72C3A713" w14:textId="56F9E81A" w:rsidR="00052D62" w:rsidRDefault="00052D62" w:rsidP="00052D62">
      <w:r>
        <w:rPr>
          <w:rFonts w:hint="eastAsia"/>
          <w:b/>
          <w:bCs/>
        </w:rPr>
        <w:t>１</w:t>
      </w:r>
      <w:r w:rsidRPr="00361516">
        <w:rPr>
          <w:rFonts w:hint="eastAsia"/>
          <w:b/>
          <w:bCs/>
        </w:rPr>
        <w:t>．</w:t>
      </w:r>
      <w:r>
        <w:rPr>
          <w:rFonts w:hint="eastAsia"/>
          <w:b/>
          <w:bCs/>
        </w:rPr>
        <w:t>見出し</w:t>
      </w:r>
    </w:p>
    <w:p w14:paraId="56ED7904" w14:textId="077C464F" w:rsidR="00052D62" w:rsidRDefault="00052D62" w:rsidP="00052D62">
      <w:r>
        <w:rPr>
          <w:rFonts w:hint="eastAsia"/>
        </w:rPr>
        <w:t xml:space="preserve">　見出しは，</w:t>
      </w:r>
      <w:r>
        <w:rPr>
          <w:rFonts w:hint="eastAsia"/>
        </w:rPr>
        <w:t xml:space="preserve">(1) </w:t>
      </w:r>
      <w:r>
        <w:rPr>
          <w:rFonts w:hint="eastAsia"/>
        </w:rPr>
        <w:t>章</w:t>
      </w:r>
      <w:r w:rsidR="00613E73">
        <w:rPr>
          <w:rFonts w:hint="eastAsia"/>
        </w:rPr>
        <w:t>(</w:t>
      </w:r>
      <w:r>
        <w:rPr>
          <w:rFonts w:hint="eastAsia"/>
        </w:rPr>
        <w:t>最上位見出し</w:t>
      </w:r>
      <w:r w:rsidR="00613E73">
        <w:rPr>
          <w:rFonts w:hint="eastAsia"/>
        </w:rPr>
        <w:t>)</w:t>
      </w:r>
      <w:r>
        <w:rPr>
          <w:rFonts w:hint="eastAsia"/>
        </w:rPr>
        <w:t>，</w:t>
      </w:r>
      <w:r>
        <w:rPr>
          <w:rFonts w:hint="eastAsia"/>
        </w:rPr>
        <w:t xml:space="preserve">(2) </w:t>
      </w:r>
      <w:r>
        <w:rPr>
          <w:rFonts w:hint="eastAsia"/>
        </w:rPr>
        <w:t>節，</w:t>
      </w:r>
      <w:r>
        <w:rPr>
          <w:rFonts w:hint="eastAsia"/>
        </w:rPr>
        <w:t xml:space="preserve">(3) </w:t>
      </w:r>
      <w:r>
        <w:rPr>
          <w:rFonts w:hint="eastAsia"/>
        </w:rPr>
        <w:t>横見出し，</w:t>
      </w:r>
      <w:r>
        <w:rPr>
          <w:rFonts w:hint="eastAsia"/>
        </w:rPr>
        <w:t xml:space="preserve">(4) </w:t>
      </w:r>
      <w:r>
        <w:rPr>
          <w:rFonts w:hint="eastAsia"/>
        </w:rPr>
        <w:t>横小見出しを設けることができる。見出しはその段階によって横位置，前後の改行が異なっているが，文字サイズを変更する必要はなく太字とする。全ての見出しを使う必要はなく，節の中で横見出しを飛ばして横小見出しを使用するような使い方も可能である。</w:t>
      </w:r>
      <w:r w:rsidR="00D95464">
        <w:rPr>
          <w:rFonts w:hint="eastAsia"/>
        </w:rPr>
        <w:t>また，見出しの後に文章を挟まずに下位の見出しを配置することも可能である。</w:t>
      </w:r>
    </w:p>
    <w:p w14:paraId="6F4864B1" w14:textId="77777777" w:rsidR="00052D62" w:rsidRPr="00327AB5" w:rsidRDefault="00052D62" w:rsidP="00052D62">
      <w:pPr>
        <w:rPr>
          <w:b/>
          <w:bCs/>
        </w:rPr>
      </w:pPr>
      <w:r>
        <w:rPr>
          <w:rFonts w:hint="eastAsia"/>
          <w:b/>
          <w:bCs/>
        </w:rPr>
        <w:t>各見出しの例と使用方法</w:t>
      </w:r>
    </w:p>
    <w:p w14:paraId="474BDD20" w14:textId="7ECA89EE" w:rsidR="00052D62" w:rsidRDefault="00052D62" w:rsidP="00052D62">
      <w:r>
        <w:rPr>
          <w:rFonts w:hint="eastAsia"/>
        </w:rPr>
        <w:t xml:space="preserve">　</w:t>
      </w:r>
      <w:r w:rsidRPr="00686C7E">
        <w:rPr>
          <w:rFonts w:hint="eastAsia"/>
          <w:b/>
          <w:bCs/>
        </w:rPr>
        <w:t>章</w:t>
      </w:r>
      <w:r>
        <w:rPr>
          <w:rFonts w:hint="eastAsia"/>
        </w:rPr>
        <w:t xml:space="preserve">　章の例は</w:t>
      </w:r>
      <w:r w:rsidR="003A7202">
        <w:rPr>
          <w:rFonts w:hint="eastAsia"/>
        </w:rPr>
        <w:t>1</w:t>
      </w:r>
      <w:r w:rsidR="005102CE">
        <w:rPr>
          <w:rFonts w:hint="eastAsia"/>
        </w:rPr>
        <w:t>1</w:t>
      </w:r>
      <w:r w:rsidR="003A7202">
        <w:rPr>
          <w:rFonts w:hint="eastAsia"/>
        </w:rPr>
        <w:t>行上の</w:t>
      </w:r>
      <w:r>
        <w:rPr>
          <w:rFonts w:hint="eastAsia"/>
        </w:rPr>
        <w:t>「</w:t>
      </w:r>
      <w:r w:rsidR="003A7202">
        <w:rPr>
          <w:rFonts w:hint="eastAsia"/>
        </w:rPr>
        <w:t>方法</w:t>
      </w:r>
      <w:r>
        <w:rPr>
          <w:rFonts w:hint="eastAsia"/>
        </w:rPr>
        <w:t>」である。章は番号を振らず中央に配置し，見出しの前は</w:t>
      </w:r>
      <w:r>
        <w:rPr>
          <w:rFonts w:hint="eastAsia"/>
        </w:rPr>
        <w:t>2</w:t>
      </w:r>
      <w:r>
        <w:rPr>
          <w:rFonts w:hint="eastAsia"/>
        </w:rPr>
        <w:t>行，後は</w:t>
      </w:r>
      <w:r>
        <w:rPr>
          <w:rFonts w:hint="eastAsia"/>
        </w:rPr>
        <w:t>1</w:t>
      </w:r>
      <w:r>
        <w:rPr>
          <w:rFonts w:hint="eastAsia"/>
        </w:rPr>
        <w:t>行空ける。ほとんどの論文が</w:t>
      </w:r>
      <w:proofErr w:type="spellStart"/>
      <w:r>
        <w:rPr>
          <w:rFonts w:hint="eastAsia"/>
        </w:rPr>
        <w:t>IMRaD</w:t>
      </w:r>
      <w:proofErr w:type="spellEnd"/>
      <w:r>
        <w:rPr>
          <w:rFonts w:hint="eastAsia"/>
        </w:rPr>
        <w:t>(</w:t>
      </w:r>
      <w:r w:rsidRPr="00052D62">
        <w:t xml:space="preserve">Introduction, Methods, Results </w:t>
      </w:r>
      <w:r>
        <w:rPr>
          <w:rFonts w:hint="eastAsia"/>
        </w:rPr>
        <w:t>a</w:t>
      </w:r>
      <w:r w:rsidRPr="00052D62">
        <w:t>nd Discussion</w:t>
      </w:r>
      <w:r>
        <w:rPr>
          <w:rFonts w:hint="eastAsia"/>
        </w:rPr>
        <w:t>)</w:t>
      </w:r>
      <w:r>
        <w:rPr>
          <w:rFonts w:hint="eastAsia"/>
        </w:rPr>
        <w:t>の区分を章に割り当てている。</w:t>
      </w:r>
    </w:p>
    <w:p w14:paraId="446EF429" w14:textId="0AF32E65" w:rsidR="00052D62" w:rsidRDefault="00052D62" w:rsidP="00052D62">
      <w:pPr>
        <w:ind w:firstLineChars="100" w:firstLine="211"/>
      </w:pPr>
      <w:r w:rsidRPr="00686C7E">
        <w:rPr>
          <w:rFonts w:hint="eastAsia"/>
          <w:b/>
          <w:bCs/>
        </w:rPr>
        <w:t>節</w:t>
      </w:r>
      <w:r>
        <w:rPr>
          <w:rFonts w:hint="eastAsia"/>
        </w:rPr>
        <w:t xml:space="preserve">　節の例は</w:t>
      </w:r>
      <w:r w:rsidR="00D95464">
        <w:rPr>
          <w:rFonts w:hint="eastAsia"/>
        </w:rPr>
        <w:t>10</w:t>
      </w:r>
      <w:r>
        <w:rPr>
          <w:rFonts w:hint="eastAsia"/>
        </w:rPr>
        <w:t>行上の「</w:t>
      </w:r>
      <w:r w:rsidR="003A7202">
        <w:rPr>
          <w:rFonts w:hint="eastAsia"/>
        </w:rPr>
        <w:t>１</w:t>
      </w:r>
      <w:r>
        <w:rPr>
          <w:rFonts w:hint="eastAsia"/>
        </w:rPr>
        <w:t>．見出し」である。節は算用数字，全角ピリオド，見出しを左寄せで配置する。節のブロック間では</w:t>
      </w:r>
      <w:r>
        <w:rPr>
          <w:rFonts w:hint="eastAsia"/>
        </w:rPr>
        <w:t>1</w:t>
      </w:r>
      <w:r>
        <w:rPr>
          <w:rFonts w:hint="eastAsia"/>
        </w:rPr>
        <w:t>行を空ける。</w:t>
      </w:r>
    </w:p>
    <w:p w14:paraId="6F999312" w14:textId="4C4F8F45" w:rsidR="00052D62" w:rsidRDefault="00052D62" w:rsidP="00052D62">
      <w:r>
        <w:rPr>
          <w:rFonts w:hint="eastAsia"/>
        </w:rPr>
        <w:lastRenderedPageBreak/>
        <w:t xml:space="preserve">　</w:t>
      </w:r>
      <w:r w:rsidRPr="00686C7E">
        <w:rPr>
          <w:rFonts w:hint="eastAsia"/>
          <w:b/>
          <w:bCs/>
        </w:rPr>
        <w:t>横見出し</w:t>
      </w:r>
      <w:r>
        <w:rPr>
          <w:rFonts w:hint="eastAsia"/>
        </w:rPr>
        <w:t xml:space="preserve">　横見出しの例は</w:t>
      </w:r>
      <w:r w:rsidR="00D95464">
        <w:rPr>
          <w:rFonts w:hint="eastAsia"/>
        </w:rPr>
        <w:t>6</w:t>
      </w:r>
      <w:r>
        <w:rPr>
          <w:rFonts w:hint="eastAsia"/>
        </w:rPr>
        <w:t>行上の「</w:t>
      </w:r>
      <w:r w:rsidRPr="00686C7E">
        <w:rPr>
          <w:rFonts w:hint="eastAsia"/>
        </w:rPr>
        <w:t>各見出しの例と使用方法</w:t>
      </w:r>
      <w:r>
        <w:rPr>
          <w:rFonts w:hint="eastAsia"/>
        </w:rPr>
        <w:t>」である。横見出しは左寄せで改行し，横見出しのブロック間では行を空けない。</w:t>
      </w:r>
    </w:p>
    <w:p w14:paraId="71AC12FF" w14:textId="77777777" w:rsidR="00052D62" w:rsidRDefault="00052D62" w:rsidP="00052D62">
      <w:r>
        <w:rPr>
          <w:rFonts w:hint="eastAsia"/>
        </w:rPr>
        <w:t xml:space="preserve">　</w:t>
      </w:r>
      <w:r w:rsidRPr="00686C7E">
        <w:rPr>
          <w:rFonts w:hint="eastAsia"/>
          <w:b/>
          <w:bCs/>
        </w:rPr>
        <w:t>横小見出し</w:t>
      </w:r>
      <w:r>
        <w:rPr>
          <w:rFonts w:hint="eastAsia"/>
        </w:rPr>
        <w:t xml:space="preserve">　横小見出しの例はこの行の「横小見出し」である。横小見出しは一字下げで配置し，一字空けて本文を続ける。横小見出しのブロック間では行を空けない。</w:t>
      </w:r>
    </w:p>
    <w:p w14:paraId="503750C9" w14:textId="77777777" w:rsidR="00052D62" w:rsidRPr="00052D62" w:rsidRDefault="00052D62" w:rsidP="00052D62"/>
    <w:p w14:paraId="0E96F73A" w14:textId="063A7B58" w:rsidR="005102CE" w:rsidRPr="00361516" w:rsidRDefault="005102CE" w:rsidP="005102CE">
      <w:pPr>
        <w:rPr>
          <w:b/>
          <w:bCs/>
        </w:rPr>
      </w:pPr>
      <w:r>
        <w:rPr>
          <w:rFonts w:hint="eastAsia"/>
          <w:b/>
          <w:bCs/>
        </w:rPr>
        <w:t>２</w:t>
      </w:r>
      <w:r w:rsidRPr="00361516">
        <w:rPr>
          <w:rFonts w:hint="eastAsia"/>
          <w:b/>
          <w:bCs/>
        </w:rPr>
        <w:t>．</w:t>
      </w:r>
      <w:r>
        <w:rPr>
          <w:rFonts w:hint="eastAsia"/>
          <w:b/>
          <w:bCs/>
        </w:rPr>
        <w:t>文献の引用</w:t>
      </w:r>
    </w:p>
    <w:p w14:paraId="50972743" w14:textId="42E5BE35" w:rsidR="005102CE" w:rsidRDefault="005102CE" w:rsidP="005102CE">
      <w:r>
        <w:rPr>
          <w:rFonts w:hint="eastAsia"/>
        </w:rPr>
        <w:t xml:space="preserve">　文献の基本的な引用方法は，産業・組織心理学会</w:t>
      </w:r>
      <w:r>
        <w:rPr>
          <w:rFonts w:hint="eastAsia"/>
        </w:rPr>
        <w:t>(2023)</w:t>
      </w:r>
      <w:r w:rsidR="00AD65A7">
        <w:rPr>
          <w:rFonts w:hint="eastAsia"/>
        </w:rPr>
        <w:t>の手引き</w:t>
      </w:r>
      <w:r>
        <w:rPr>
          <w:rFonts w:hint="eastAsia"/>
        </w:rPr>
        <w:t>が示すように著者名を含めた文章に括弧で発表年を入れる方法と，引用部分の後に括弧書きで著者と発表年をカンマで区切って記載する方法がある</w:t>
      </w:r>
      <w:r>
        <w:rPr>
          <w:rFonts w:hint="eastAsia"/>
        </w:rPr>
        <w:t>(</w:t>
      </w:r>
      <w:r>
        <w:rPr>
          <w:rFonts w:hint="eastAsia"/>
        </w:rPr>
        <w:t>日本心理学会</w:t>
      </w:r>
      <w:r>
        <w:rPr>
          <w:rFonts w:hint="eastAsia"/>
        </w:rPr>
        <w:t>, 2024)</w:t>
      </w:r>
      <w:r>
        <w:rPr>
          <w:rFonts w:hint="eastAsia"/>
        </w:rPr>
        <w:t>。括弧およびカンマは半角，全角が指定されていないが原稿内では統一することが望ましい。和文文献で全角，英文文献で半角を用いることは可能とする。また半角カンマを用いる場合はその後に半角スペースを必要とする。</w:t>
      </w:r>
    </w:p>
    <w:p w14:paraId="51CA2236" w14:textId="77777777" w:rsidR="005102CE" w:rsidRDefault="005102CE" w:rsidP="005102CE">
      <w:pPr>
        <w:ind w:firstLineChars="100" w:firstLine="210"/>
      </w:pPr>
      <w:r>
        <w:rPr>
          <w:rFonts w:hint="eastAsia"/>
        </w:rPr>
        <w:t>なお，本節のこれ以降と引用文献リストでは引用の例示のために，実在するが文脈とは無関係の文献を用いる。</w:t>
      </w:r>
    </w:p>
    <w:p w14:paraId="528F4888" w14:textId="77777777" w:rsidR="005102CE" w:rsidRPr="00327AB5" w:rsidRDefault="005102CE" w:rsidP="005102CE">
      <w:pPr>
        <w:rPr>
          <w:b/>
          <w:bCs/>
        </w:rPr>
      </w:pPr>
      <w:r>
        <w:rPr>
          <w:rFonts w:hint="eastAsia"/>
          <w:b/>
          <w:bCs/>
        </w:rPr>
        <w:t>著者名の記載方法</w:t>
      </w:r>
    </w:p>
    <w:p w14:paraId="5DDE7E38" w14:textId="77777777" w:rsidR="005102CE" w:rsidRDefault="005102CE" w:rsidP="005102CE">
      <w:r>
        <w:rPr>
          <w:rFonts w:hint="eastAsia"/>
        </w:rPr>
        <w:t xml:space="preserve">　和文，英文に関わらず，</w:t>
      </w:r>
      <w:r>
        <w:rPr>
          <w:rFonts w:hint="eastAsia"/>
        </w:rPr>
        <w:t>2</w:t>
      </w:r>
      <w:r>
        <w:rPr>
          <w:rFonts w:hint="eastAsia"/>
        </w:rPr>
        <w:t>名までの著者の場合は全ての著者名を引用時に使用する。和文で</w:t>
      </w:r>
      <w:r>
        <w:rPr>
          <w:rFonts w:hint="eastAsia"/>
        </w:rPr>
        <w:t>1</w:t>
      </w:r>
      <w:r>
        <w:rPr>
          <w:rFonts w:hint="eastAsia"/>
        </w:rPr>
        <w:t>名の場合</w:t>
      </w:r>
      <w:r w:rsidRPr="00122913">
        <w:rPr>
          <w:rFonts w:hint="eastAsia"/>
        </w:rPr>
        <w:t>(</w:t>
      </w:r>
      <w:r w:rsidRPr="00122913">
        <w:rPr>
          <w:rFonts w:hint="eastAsia"/>
        </w:rPr>
        <w:t>池田</w:t>
      </w:r>
      <w:r w:rsidRPr="00122913">
        <w:rPr>
          <w:rFonts w:hint="eastAsia"/>
        </w:rPr>
        <w:t>, 1986)</w:t>
      </w:r>
      <w:r>
        <w:rPr>
          <w:rFonts w:hint="eastAsia"/>
        </w:rPr>
        <w:t>，</w:t>
      </w:r>
      <w:r>
        <w:rPr>
          <w:rFonts w:hint="eastAsia"/>
        </w:rPr>
        <w:t>2</w:t>
      </w:r>
      <w:r>
        <w:rPr>
          <w:rFonts w:hint="eastAsia"/>
        </w:rPr>
        <w:t>名の場合</w:t>
      </w:r>
      <w:r w:rsidRPr="00FB7945">
        <w:fldChar w:fldCharType="begin" w:fldLock="1"/>
      </w:r>
      <w:r w:rsidRPr="00FB7945">
        <w:instrText>ADDIN CSL_CITATION {"citationItems":[{"id":"ITEM-1","itemData":{"author":[{"dropping-particle":"","family":"</w:instrText>
      </w:r>
      <w:r w:rsidRPr="00FB7945">
        <w:instrText>鍬田</w:instrText>
      </w:r>
      <w:r w:rsidRPr="00FB7945">
        <w:instrText>","given":"</w:instrText>
      </w:r>
      <w:r w:rsidRPr="00FB7945">
        <w:instrText>泰子</w:instrText>
      </w:r>
      <w:r w:rsidRPr="00FB7945">
        <w:instrText>","non-dropping-particle":"","parse-names":false,"suffix":""},{"dropping-particle":"","family":"</w:instrText>
      </w:r>
      <w:r w:rsidRPr="00FB7945">
        <w:instrText>山村</w:instrText>
      </w:r>
      <w:r w:rsidRPr="00FB7945">
        <w:instrText>","given":"</w:instrText>
      </w:r>
      <w:r w:rsidRPr="00FB7945">
        <w:instrText>優</w:instrText>
      </w:r>
      <w:r w:rsidRPr="00FB7945">
        <w:instrText>","non-dropping-particle":"","parse-names":false,"suffix":""}],"container-title":"</w:instrText>
      </w:r>
      <w:r w:rsidRPr="00FB7945">
        <w:instrText>土木学会論文集</w:instrText>
      </w:r>
      <w:r w:rsidRPr="00FB7945">
        <w:instrText>A1(</w:instrText>
      </w:r>
      <w:r w:rsidRPr="00FB7945">
        <w:instrText>構造・地震工学</w:instrText>
      </w:r>
      <w:r w:rsidRPr="00FB7945">
        <w:instrText>)","id":"ITEM-1","issue":"4","issued":{"date-parts":[["2019"]]},"page":"1-9","title":"</w:instrText>
      </w:r>
      <w:r w:rsidRPr="00FB7945">
        <w:instrText>大阪府北部の地震における通学学生の帰宅困難に関する分析</w:instrText>
      </w:r>
      <w:r w:rsidRPr="00FB7945">
        <w:instrText>","type":"article-journal","volume":"75"},"prefix":"</w:instrText>
      </w:r>
      <w:r w:rsidRPr="00FB7945">
        <w:instrText>鍬田・山村</w:instrText>
      </w:r>
      <w:r w:rsidRPr="00FB7945">
        <w:instrText>,","suppress-author":1,"uris":["http://www.mendeley.com/documents/?uuid=d99edf66-de71-43b7-aba7-8f9f0db670c8"]}],"mendeley":{"formattedCitation":"(</w:instrText>
      </w:r>
      <w:r w:rsidRPr="00FB7945">
        <w:instrText>鍬田・山村</w:instrText>
      </w:r>
      <w:r w:rsidRPr="00FB7945">
        <w:instrText>, 2019)","plainTextFormattedCitation":"(</w:instrText>
      </w:r>
      <w:r w:rsidRPr="00FB7945">
        <w:instrText>鍬田・山村</w:instrText>
      </w:r>
      <w:r w:rsidRPr="00FB7945">
        <w:instrText>, 2019)","previouslyFormattedCitation":"(</w:instrText>
      </w:r>
      <w:r w:rsidRPr="00FB7945">
        <w:instrText>鍬田・山村</w:instrText>
      </w:r>
      <w:r w:rsidRPr="00FB7945">
        <w:instrText>, 2019)"},"properties":{"noteIndex":0},"schema":"https://github.com/citation-style-language/schema/raw/master/csl-citation.json"}</w:instrText>
      </w:r>
      <w:r w:rsidRPr="00FB7945">
        <w:fldChar w:fldCharType="separate"/>
      </w:r>
      <w:r w:rsidRPr="00FB7945">
        <w:rPr>
          <w:noProof/>
        </w:rPr>
        <w:t>(</w:t>
      </w:r>
      <w:r w:rsidRPr="00FB7945">
        <w:rPr>
          <w:noProof/>
        </w:rPr>
        <w:t>鍬田・山村</w:t>
      </w:r>
      <w:r w:rsidRPr="00FB7945">
        <w:rPr>
          <w:noProof/>
        </w:rPr>
        <w:t>, 2019)</w:t>
      </w:r>
      <w:r w:rsidRPr="00FB7945">
        <w:fldChar w:fldCharType="end"/>
      </w:r>
      <w:r>
        <w:rPr>
          <w:rFonts w:hint="eastAsia"/>
        </w:rPr>
        <w:t>，英文で</w:t>
      </w:r>
      <w:r>
        <w:rPr>
          <w:rFonts w:hint="eastAsia"/>
        </w:rPr>
        <w:t>1</w:t>
      </w:r>
      <w:r>
        <w:rPr>
          <w:rFonts w:hint="eastAsia"/>
        </w:rPr>
        <w:t>名の場合</w:t>
      </w:r>
      <w:r>
        <w:rPr>
          <w:rFonts w:hint="eastAsia"/>
        </w:rPr>
        <w:t>(</w:t>
      </w:r>
      <w:r w:rsidRPr="002C15DA">
        <w:rPr>
          <w:rFonts w:hint="eastAsia"/>
        </w:rPr>
        <w:t>Schachter, 1959)</w:t>
      </w:r>
      <w:r>
        <w:rPr>
          <w:rFonts w:hint="eastAsia"/>
        </w:rPr>
        <w:t>，</w:t>
      </w:r>
      <w:r>
        <w:rPr>
          <w:rFonts w:hint="eastAsia"/>
        </w:rPr>
        <w:t>2</w:t>
      </w:r>
      <w:r>
        <w:rPr>
          <w:rFonts w:hint="eastAsia"/>
        </w:rPr>
        <w:t>名の場合</w:t>
      </w:r>
      <w:r>
        <w:rPr>
          <w:rFonts w:hint="eastAsia"/>
        </w:rPr>
        <w:t>(</w:t>
      </w:r>
      <w:r w:rsidRPr="00A44744">
        <w:t>Cronin &amp; Taylor, 1992)</w:t>
      </w:r>
      <w:r>
        <w:rPr>
          <w:rFonts w:hint="eastAsia"/>
        </w:rPr>
        <w:t>がこれに相当する。</w:t>
      </w:r>
      <w:r>
        <w:rPr>
          <w:rFonts w:hint="eastAsia"/>
        </w:rPr>
        <w:t>3</w:t>
      </w:r>
      <w:r>
        <w:rPr>
          <w:rFonts w:hint="eastAsia"/>
        </w:rPr>
        <w:t>名以上の場合は筆頭著者名のみで以下は省略する</w:t>
      </w:r>
      <w:r>
        <w:rPr>
          <w:rFonts w:hint="eastAsia"/>
        </w:rPr>
        <w:t>(</w:t>
      </w:r>
      <w:proofErr w:type="spellStart"/>
      <w:r w:rsidRPr="00A44744">
        <w:t>Carrillat</w:t>
      </w:r>
      <w:proofErr w:type="spellEnd"/>
      <w:r w:rsidRPr="00A44744">
        <w:t xml:space="preserve"> et al., 2007</w:t>
      </w:r>
      <w:r>
        <w:rPr>
          <w:rFonts w:hint="eastAsia"/>
        </w:rPr>
        <w:t xml:space="preserve">; </w:t>
      </w:r>
      <w:r w:rsidRPr="002C15DA">
        <w:rPr>
          <w:rFonts w:hint="eastAsia"/>
        </w:rPr>
        <w:t>山内他</w:t>
      </w:r>
      <w:r>
        <w:rPr>
          <w:rFonts w:hint="eastAsia"/>
        </w:rPr>
        <w:t xml:space="preserve">, </w:t>
      </w:r>
      <w:r w:rsidRPr="002C15DA">
        <w:rPr>
          <w:rFonts w:hint="eastAsia"/>
        </w:rPr>
        <w:t>2016</w:t>
      </w:r>
      <w:r>
        <w:rPr>
          <w:rFonts w:hint="eastAsia"/>
        </w:rPr>
        <w:t>)</w:t>
      </w:r>
      <w:r>
        <w:rPr>
          <w:rFonts w:hint="eastAsia"/>
        </w:rPr>
        <w:t>。</w:t>
      </w:r>
    </w:p>
    <w:p w14:paraId="3B9D0B00" w14:textId="77777777" w:rsidR="005102CE" w:rsidRPr="00327AB5" w:rsidRDefault="005102CE" w:rsidP="005102CE">
      <w:pPr>
        <w:rPr>
          <w:b/>
          <w:bCs/>
        </w:rPr>
      </w:pPr>
      <w:r>
        <w:rPr>
          <w:rFonts w:hint="eastAsia"/>
          <w:b/>
          <w:bCs/>
        </w:rPr>
        <w:t>複数文献が該当する場合</w:t>
      </w:r>
    </w:p>
    <w:p w14:paraId="12BBE4FB" w14:textId="73703F87" w:rsidR="005102CE" w:rsidRPr="004D4BD8" w:rsidRDefault="005102CE" w:rsidP="005102CE">
      <w:r>
        <w:rPr>
          <w:rFonts w:hint="eastAsia"/>
        </w:rPr>
        <w:t xml:space="preserve">　基本的な</w:t>
      </w:r>
      <w:r w:rsidR="00205F3E">
        <w:rPr>
          <w:rFonts w:hint="eastAsia"/>
        </w:rPr>
        <w:t>引用</w:t>
      </w:r>
      <w:r>
        <w:rPr>
          <w:rFonts w:hint="eastAsia"/>
        </w:rPr>
        <w:t>方法では</w:t>
      </w:r>
      <w:r>
        <w:rPr>
          <w:rFonts w:hint="eastAsia"/>
        </w:rPr>
        <w:t>1</w:t>
      </w:r>
      <w:r>
        <w:rPr>
          <w:rFonts w:hint="eastAsia"/>
        </w:rPr>
        <w:t>つの引用に対して複数の引用文献が当てはまる場合がある。例えば同一著者による同年発表の文献</w:t>
      </w:r>
      <w:r>
        <w:rPr>
          <w:rFonts w:hint="eastAsia"/>
        </w:rPr>
        <w:t>(</w:t>
      </w:r>
      <w:r>
        <w:rPr>
          <w:rFonts w:hint="eastAsia"/>
        </w:rPr>
        <w:t>厚生労働省</w:t>
      </w:r>
      <w:r>
        <w:rPr>
          <w:rFonts w:hint="eastAsia"/>
        </w:rPr>
        <w:t>, 2022a, 2022b)</w:t>
      </w:r>
      <w:r>
        <w:rPr>
          <w:rFonts w:hint="eastAsia"/>
        </w:rPr>
        <w:t>，姓が同一の別著者による同年発表の文献</w:t>
      </w:r>
      <w:r>
        <w:rPr>
          <w:rFonts w:hint="eastAsia"/>
        </w:rPr>
        <w:t xml:space="preserve">(G. A. </w:t>
      </w:r>
      <w:r>
        <w:t>Miller, 1956</w:t>
      </w:r>
      <w:r>
        <w:rPr>
          <w:rFonts w:hint="eastAsia"/>
        </w:rPr>
        <w:t xml:space="preserve">; </w:t>
      </w:r>
      <w:r>
        <w:t>N. E.</w:t>
      </w:r>
      <w:r>
        <w:rPr>
          <w:rFonts w:hint="eastAsia"/>
        </w:rPr>
        <w:t xml:space="preserve"> </w:t>
      </w:r>
      <w:r>
        <w:t>Miller, 1956)</w:t>
      </w:r>
      <w:r>
        <w:rPr>
          <w:rFonts w:hint="eastAsia"/>
        </w:rPr>
        <w:t>，</w:t>
      </w:r>
      <w:r>
        <w:rPr>
          <w:rFonts w:hint="eastAsia"/>
        </w:rPr>
        <w:t>3</w:t>
      </w:r>
      <w:r>
        <w:rPr>
          <w:rFonts w:hint="eastAsia"/>
        </w:rPr>
        <w:t>人以上の著者で筆頭著者以外に異なる人物が含まれる同年発表の文献</w:t>
      </w:r>
      <w:r>
        <w:rPr>
          <w:rFonts w:hint="eastAsia"/>
        </w:rPr>
        <w:t>(</w:t>
      </w:r>
      <w:r w:rsidRPr="005551C8">
        <w:rPr>
          <w:rFonts w:hint="eastAsia"/>
        </w:rPr>
        <w:t>小林・入江他</w:t>
      </w:r>
      <w:r w:rsidRPr="005551C8">
        <w:rPr>
          <w:rFonts w:hint="eastAsia"/>
        </w:rPr>
        <w:t>, 202</w:t>
      </w:r>
      <w:r>
        <w:rPr>
          <w:rFonts w:hint="eastAsia"/>
        </w:rPr>
        <w:t xml:space="preserve">3; </w:t>
      </w:r>
      <w:r w:rsidRPr="005551C8">
        <w:rPr>
          <w:rFonts w:hint="eastAsia"/>
        </w:rPr>
        <w:t>小林・山口他</w:t>
      </w:r>
      <w:r w:rsidRPr="005551C8">
        <w:rPr>
          <w:rFonts w:hint="eastAsia"/>
        </w:rPr>
        <w:t>, 202</w:t>
      </w:r>
      <w:r>
        <w:rPr>
          <w:rFonts w:hint="eastAsia"/>
        </w:rPr>
        <w:t>3)</w:t>
      </w:r>
      <w:r>
        <w:rPr>
          <w:rFonts w:hint="eastAsia"/>
        </w:rPr>
        <w:t>などである。これらについては日本心理学会</w:t>
      </w:r>
      <w:r>
        <w:rPr>
          <w:rFonts w:hint="eastAsia"/>
        </w:rPr>
        <w:t>(2024)</w:t>
      </w:r>
      <w:r>
        <w:rPr>
          <w:rFonts w:hint="eastAsia"/>
        </w:rPr>
        <w:t>の手引きなどを参照の上，文献が特定できるように記載す</w:t>
      </w:r>
      <w:r w:rsidRPr="004D4BD8">
        <w:rPr>
          <w:rFonts w:hint="eastAsia"/>
        </w:rPr>
        <w:t>る。</w:t>
      </w:r>
    </w:p>
    <w:p w14:paraId="0518EC4B" w14:textId="71C1DBD0" w:rsidR="00385B8A" w:rsidRPr="004D4BD8" w:rsidRDefault="00385B8A" w:rsidP="00385B8A">
      <w:pPr>
        <w:rPr>
          <w:b/>
          <w:bCs/>
        </w:rPr>
      </w:pPr>
      <w:bookmarkStart w:id="0" w:name="_Hlk213590405"/>
      <w:r w:rsidRPr="004D4BD8">
        <w:rPr>
          <w:rFonts w:hint="eastAsia"/>
          <w:b/>
          <w:bCs/>
        </w:rPr>
        <w:t>翻訳書の引用方法</w:t>
      </w:r>
    </w:p>
    <w:p w14:paraId="18F2ECB5" w14:textId="2CD619F1" w:rsidR="005102CE" w:rsidRPr="004D4BD8" w:rsidRDefault="00385B8A" w:rsidP="00385B8A">
      <w:r w:rsidRPr="004D4BD8">
        <w:rPr>
          <w:rFonts w:hint="eastAsia"/>
        </w:rPr>
        <w:t xml:space="preserve">　</w:t>
      </w:r>
      <w:r w:rsidR="0028593D" w:rsidRPr="004D4BD8">
        <w:rPr>
          <w:rFonts w:hint="eastAsia"/>
        </w:rPr>
        <w:t>翻訳された書籍を引用する場合は，日本心理学会</w:t>
      </w:r>
      <w:r w:rsidR="0028593D" w:rsidRPr="004D4BD8">
        <w:rPr>
          <w:rFonts w:hint="eastAsia"/>
        </w:rPr>
        <w:t>(2024)</w:t>
      </w:r>
      <w:r w:rsidR="0028593D" w:rsidRPr="004D4BD8">
        <w:rPr>
          <w:rFonts w:hint="eastAsia"/>
        </w:rPr>
        <w:t>の手引きに従って，翻訳者と翻訳書の出版年も記載する</w:t>
      </w:r>
      <w:r w:rsidR="0028593D" w:rsidRPr="004D4BD8">
        <w:rPr>
          <w:rFonts w:hint="eastAsia"/>
        </w:rPr>
        <w:t>(</w:t>
      </w:r>
      <w:r w:rsidRPr="004D4BD8">
        <w:rPr>
          <w:rFonts w:hint="eastAsia"/>
        </w:rPr>
        <w:t xml:space="preserve">Schein, </w:t>
      </w:r>
      <w:r w:rsidR="0028593D" w:rsidRPr="004D4BD8">
        <w:rPr>
          <w:rFonts w:hint="eastAsia"/>
        </w:rPr>
        <w:t xml:space="preserve">1999 </w:t>
      </w:r>
      <w:r w:rsidR="0028593D" w:rsidRPr="004D4BD8">
        <w:rPr>
          <w:rFonts w:hint="eastAsia"/>
        </w:rPr>
        <w:t>稲葉・尾川訳</w:t>
      </w:r>
      <w:r w:rsidR="0028593D" w:rsidRPr="004D4BD8">
        <w:rPr>
          <w:rFonts w:hint="eastAsia"/>
        </w:rPr>
        <w:t xml:space="preserve"> 2002)</w:t>
      </w:r>
      <w:r w:rsidR="0028593D" w:rsidRPr="004D4BD8">
        <w:rPr>
          <w:rFonts w:hint="eastAsia"/>
        </w:rPr>
        <w:t>。</w:t>
      </w:r>
      <w:bookmarkEnd w:id="0"/>
    </w:p>
    <w:p w14:paraId="59443917" w14:textId="77777777" w:rsidR="0028593D" w:rsidRPr="004D4BD8" w:rsidRDefault="0028593D" w:rsidP="00385B8A"/>
    <w:p w14:paraId="3A6FA423" w14:textId="77777777" w:rsidR="005102CE" w:rsidRPr="004D4BD8" w:rsidRDefault="005102CE" w:rsidP="005102CE"/>
    <w:p w14:paraId="67F89805" w14:textId="01924931" w:rsidR="005102CE" w:rsidRPr="00FB7945" w:rsidRDefault="005102CE" w:rsidP="005102CE">
      <w:pPr>
        <w:jc w:val="center"/>
        <w:rPr>
          <w:b/>
          <w:bCs/>
        </w:rPr>
      </w:pPr>
      <w:r>
        <w:rPr>
          <w:rFonts w:hint="eastAsia"/>
          <w:b/>
          <w:bCs/>
        </w:rPr>
        <w:t>結果</w:t>
      </w:r>
    </w:p>
    <w:p w14:paraId="46ECF8B1" w14:textId="77777777" w:rsidR="005102CE" w:rsidRDefault="005102CE" w:rsidP="005102CE"/>
    <w:p w14:paraId="66E308DC" w14:textId="366C51C7" w:rsidR="005102CE" w:rsidRDefault="00205F3E" w:rsidP="005102CE">
      <w:r>
        <w:rPr>
          <w:rFonts w:hint="eastAsia"/>
        </w:rPr>
        <w:t xml:space="preserve">　ここでは統計</w:t>
      </w:r>
      <w:r w:rsidR="00695B88">
        <w:rPr>
          <w:rFonts w:hint="eastAsia"/>
        </w:rPr>
        <w:t>分析</w:t>
      </w:r>
      <w:r>
        <w:rPr>
          <w:rFonts w:hint="eastAsia"/>
        </w:rPr>
        <w:t>結果の執筆方法と，図表の掲載方法について説明する。</w:t>
      </w:r>
      <w:r w:rsidR="00695B88">
        <w:rPr>
          <w:rFonts w:hint="eastAsia"/>
        </w:rPr>
        <w:t>なお本章に記載されている結果や図表は文脈とは無関係な架空のものである。</w:t>
      </w:r>
    </w:p>
    <w:p w14:paraId="77BD8592" w14:textId="77777777" w:rsidR="00205F3E" w:rsidRDefault="00205F3E" w:rsidP="005102CE"/>
    <w:p w14:paraId="3467AA9B" w14:textId="363ED0A3" w:rsidR="00205F3E" w:rsidRDefault="00205F3E" w:rsidP="00205F3E">
      <w:r>
        <w:rPr>
          <w:rFonts w:hint="eastAsia"/>
          <w:b/>
          <w:bCs/>
        </w:rPr>
        <w:t>１</w:t>
      </w:r>
      <w:r w:rsidRPr="00361516">
        <w:rPr>
          <w:rFonts w:hint="eastAsia"/>
          <w:b/>
          <w:bCs/>
        </w:rPr>
        <w:t>．</w:t>
      </w:r>
      <w:r>
        <w:rPr>
          <w:rFonts w:hint="eastAsia"/>
          <w:b/>
          <w:bCs/>
        </w:rPr>
        <w:t>統計</w:t>
      </w:r>
      <w:r w:rsidR="007B48D5">
        <w:rPr>
          <w:rFonts w:hint="eastAsia"/>
          <w:b/>
          <w:bCs/>
        </w:rPr>
        <w:t>分析</w:t>
      </w:r>
      <w:r>
        <w:rPr>
          <w:rFonts w:hint="eastAsia"/>
          <w:b/>
          <w:bCs/>
        </w:rPr>
        <w:t>結果の記載方法</w:t>
      </w:r>
    </w:p>
    <w:p w14:paraId="382A5FF6" w14:textId="322539AE" w:rsidR="00547829" w:rsidRPr="005860CD" w:rsidRDefault="00205F3E" w:rsidP="00205F3E">
      <w:r>
        <w:rPr>
          <w:rFonts w:hint="eastAsia"/>
        </w:rPr>
        <w:t xml:space="preserve">　</w:t>
      </w:r>
      <w:r w:rsidR="00E67F2A">
        <w:rPr>
          <w:rFonts w:hint="eastAsia"/>
        </w:rPr>
        <w:t>統計記号は基本的に斜体</w:t>
      </w:r>
      <w:r w:rsidR="007B48D5">
        <w:rPr>
          <w:rFonts w:hint="eastAsia"/>
        </w:rPr>
        <w:t>に</w:t>
      </w:r>
      <w:r w:rsidR="00E67F2A">
        <w:rPr>
          <w:rFonts w:hint="eastAsia"/>
        </w:rPr>
        <w:t>し，理論上絶対値が</w:t>
      </w:r>
      <w:r w:rsidR="00E67F2A">
        <w:rPr>
          <w:rFonts w:hint="eastAsia"/>
        </w:rPr>
        <w:t>1</w:t>
      </w:r>
      <w:r w:rsidR="00E67F2A">
        <w:rPr>
          <w:rFonts w:hint="eastAsia"/>
        </w:rPr>
        <w:t>を超えない数字は</w:t>
      </w:r>
      <w:r w:rsidR="00E67F2A">
        <w:rPr>
          <w:rFonts w:hint="eastAsia"/>
        </w:rPr>
        <w:t>1</w:t>
      </w:r>
      <w:r w:rsidR="00E67F2A">
        <w:rPr>
          <w:rFonts w:hint="eastAsia"/>
        </w:rPr>
        <w:t>桁目の</w:t>
      </w:r>
      <w:r w:rsidR="00E67F2A">
        <w:rPr>
          <w:rFonts w:hint="eastAsia"/>
        </w:rPr>
        <w:t>0</w:t>
      </w:r>
      <w:r w:rsidR="00E67F2A">
        <w:rPr>
          <w:rFonts w:hint="eastAsia"/>
        </w:rPr>
        <w:t>を省略して記載することが，統計</w:t>
      </w:r>
      <w:r w:rsidR="007B48D5">
        <w:rPr>
          <w:rFonts w:hint="eastAsia"/>
        </w:rPr>
        <w:t>分析</w:t>
      </w:r>
      <w:r w:rsidR="00E67F2A">
        <w:rPr>
          <w:rFonts w:hint="eastAsia"/>
        </w:rPr>
        <w:t>結果の基本的な記載方法となる</w:t>
      </w:r>
      <w:r w:rsidR="00E67F2A">
        <w:rPr>
          <w:rFonts w:hint="eastAsia"/>
        </w:rPr>
        <w:t>(</w:t>
      </w:r>
      <w:r w:rsidR="00E67F2A" w:rsidRPr="00B310D3">
        <w:rPr>
          <w:rFonts w:hint="eastAsia"/>
          <w:i/>
          <w:iCs/>
        </w:rPr>
        <w:t>F</w:t>
      </w:r>
      <w:r w:rsidR="00E67F2A" w:rsidRPr="00B310D3">
        <w:rPr>
          <w:rFonts w:hint="eastAsia"/>
        </w:rPr>
        <w:t xml:space="preserve">(1, 48) = 0.02, </w:t>
      </w:r>
      <w:r w:rsidR="00E67F2A" w:rsidRPr="00B310D3">
        <w:rPr>
          <w:rFonts w:hint="eastAsia"/>
          <w:i/>
          <w:iCs/>
        </w:rPr>
        <w:t>p</w:t>
      </w:r>
      <w:r w:rsidR="00E67F2A" w:rsidRPr="00B310D3">
        <w:rPr>
          <w:rFonts w:hint="eastAsia"/>
        </w:rPr>
        <w:t xml:space="preserve"> = .878, </w:t>
      </w:r>
      <w:r w:rsidR="00E67F2A" w:rsidRPr="00B310D3">
        <w:rPr>
          <w:i/>
          <w:iCs/>
        </w:rPr>
        <w:t>ω</w:t>
      </w:r>
      <w:r w:rsidR="00E67F2A" w:rsidRPr="00B310D3">
        <w:rPr>
          <w:rFonts w:hint="eastAsia"/>
          <w:vertAlign w:val="subscript"/>
        </w:rPr>
        <w:t>p</w:t>
      </w:r>
      <w:r w:rsidR="00E67F2A" w:rsidRPr="00B310D3">
        <w:rPr>
          <w:rFonts w:hint="eastAsia"/>
          <w:vertAlign w:val="superscript"/>
        </w:rPr>
        <w:t>2</w:t>
      </w:r>
      <w:r w:rsidR="00E67F2A" w:rsidRPr="00B310D3">
        <w:rPr>
          <w:rFonts w:hint="eastAsia"/>
        </w:rPr>
        <w:t xml:space="preserve"> = .0</w:t>
      </w:r>
      <w:r w:rsidR="00E67F2A">
        <w:rPr>
          <w:rFonts w:hint="eastAsia"/>
        </w:rPr>
        <w:t>0</w:t>
      </w:r>
      <w:r w:rsidR="00695B88">
        <w:rPr>
          <w:rFonts w:hint="eastAsia"/>
        </w:rPr>
        <w:t xml:space="preserve">, </w:t>
      </w:r>
      <w:r w:rsidR="00695B88" w:rsidRPr="00B310D3">
        <w:rPr>
          <w:rFonts w:hint="eastAsia"/>
        </w:rPr>
        <w:t>95%CI</w:t>
      </w:r>
      <w:r w:rsidR="00E67F2A" w:rsidRPr="00B310D3">
        <w:rPr>
          <w:rFonts w:hint="eastAsia"/>
        </w:rPr>
        <w:t xml:space="preserve"> [.00, .06]</w:t>
      </w:r>
      <w:r w:rsidR="00E67F2A">
        <w:rPr>
          <w:rFonts w:hint="eastAsia"/>
        </w:rPr>
        <w:t>)</w:t>
      </w:r>
      <w:r w:rsidR="00E67F2A">
        <w:rPr>
          <w:rFonts w:hint="eastAsia"/>
        </w:rPr>
        <w:t>。</w:t>
      </w:r>
      <w:r w:rsidR="00547829">
        <w:rPr>
          <w:rFonts w:hint="eastAsia"/>
        </w:rPr>
        <w:t>有意確率は</w:t>
      </w:r>
      <w:r w:rsidR="00547829">
        <w:rPr>
          <w:rFonts w:hint="eastAsia"/>
        </w:rPr>
        <w:t>.001</w:t>
      </w:r>
      <w:r w:rsidR="00547829">
        <w:rPr>
          <w:rFonts w:hint="eastAsia"/>
        </w:rPr>
        <w:t>未満である場合を除いては値そのものを記載することが望ましい。</w:t>
      </w:r>
      <w:r w:rsidR="00E67F2A">
        <w:rPr>
          <w:rFonts w:hint="eastAsia"/>
        </w:rPr>
        <w:t>ギリシャ文字は</w:t>
      </w:r>
      <w:r w:rsidR="00695B88">
        <w:rPr>
          <w:rFonts w:hint="eastAsia"/>
        </w:rPr>
        <w:t>American Psychological Association(2020)</w:t>
      </w:r>
      <w:r w:rsidR="00695B88">
        <w:rPr>
          <w:rFonts w:hint="eastAsia"/>
        </w:rPr>
        <w:t>の</w:t>
      </w:r>
      <w:r w:rsidR="00695B88">
        <w:rPr>
          <w:rFonts w:hint="eastAsia"/>
        </w:rPr>
        <w:t>Publication Manual</w:t>
      </w:r>
      <w:r w:rsidR="00695B88">
        <w:rPr>
          <w:rFonts w:hint="eastAsia"/>
        </w:rPr>
        <w:t>では正体となっているが</w:t>
      </w:r>
      <w:r w:rsidR="00E67F2A">
        <w:rPr>
          <w:rFonts w:hint="eastAsia"/>
        </w:rPr>
        <w:t>日本心理学会</w:t>
      </w:r>
      <w:r w:rsidR="00E67F2A">
        <w:rPr>
          <w:rFonts w:hint="eastAsia"/>
        </w:rPr>
        <w:t>(2024)</w:t>
      </w:r>
      <w:r w:rsidR="00E67F2A">
        <w:rPr>
          <w:rFonts w:hint="eastAsia"/>
        </w:rPr>
        <w:t>の手引きでは斜体</w:t>
      </w:r>
      <w:r w:rsidR="00695B88">
        <w:rPr>
          <w:rFonts w:hint="eastAsia"/>
        </w:rPr>
        <w:t>で記載されているため斜体とする</w:t>
      </w:r>
      <w:r w:rsidRPr="00FB7945">
        <w:rPr>
          <w:rFonts w:hint="eastAsia"/>
        </w:rPr>
        <w:t>(</w:t>
      </w:r>
      <w:r w:rsidR="007D2F7F" w:rsidRPr="007D2F7F">
        <w:rPr>
          <w:rFonts w:cs="Times New Roman"/>
          <w:i/>
          <w:iCs/>
        </w:rPr>
        <w:t>χ</w:t>
      </w:r>
      <w:r w:rsidRPr="00FB7945">
        <w:rPr>
          <w:vertAlign w:val="superscript"/>
        </w:rPr>
        <w:t>2</w:t>
      </w:r>
      <w:r w:rsidRPr="00FB7945">
        <w:t xml:space="preserve">(6) = 1160.43, </w:t>
      </w:r>
      <w:r w:rsidRPr="00FB7945">
        <w:rPr>
          <w:i/>
          <w:iCs/>
        </w:rPr>
        <w:t>p</w:t>
      </w:r>
      <w:r w:rsidRPr="00FB7945">
        <w:t xml:space="preserve"> &lt; .001</w:t>
      </w:r>
      <w:r w:rsidRPr="00FB7945">
        <w:rPr>
          <w:rFonts w:hint="eastAsia"/>
        </w:rPr>
        <w:t>,</w:t>
      </w:r>
      <w:r w:rsidRPr="00FB7945">
        <w:t xml:space="preserve"> Cramer's </w:t>
      </w:r>
      <w:r w:rsidRPr="00FB7945">
        <w:rPr>
          <w:i/>
          <w:iCs/>
        </w:rPr>
        <w:t>V</w:t>
      </w:r>
      <w:r w:rsidRPr="00FB7945">
        <w:t xml:space="preserve"> = .33</w:t>
      </w:r>
      <w:r w:rsidR="00695B88">
        <w:rPr>
          <w:rFonts w:hint="eastAsia"/>
        </w:rPr>
        <w:t xml:space="preserve">, </w:t>
      </w:r>
      <w:r w:rsidR="00695B88" w:rsidRPr="00FB7945">
        <w:t>95%CI</w:t>
      </w:r>
      <w:r w:rsidR="00695B88">
        <w:rPr>
          <w:rFonts w:hint="eastAsia"/>
        </w:rPr>
        <w:t xml:space="preserve"> </w:t>
      </w:r>
      <w:r w:rsidRPr="00FB7945">
        <w:t>[.31, .35]</w:t>
      </w:r>
      <w:r w:rsidR="00E67F2A">
        <w:rPr>
          <w:rFonts w:hint="eastAsia"/>
        </w:rPr>
        <w:t>)</w:t>
      </w:r>
      <w:r w:rsidR="00E67F2A">
        <w:rPr>
          <w:rFonts w:hint="eastAsia"/>
        </w:rPr>
        <w:t>。</w:t>
      </w:r>
    </w:p>
    <w:p w14:paraId="1547C67B" w14:textId="55C7E63F" w:rsidR="00B310D3" w:rsidRPr="00B310D3" w:rsidRDefault="00B310D3" w:rsidP="00B310D3"/>
    <w:p w14:paraId="46D59A58" w14:textId="69CB4DF8" w:rsidR="007B48D5" w:rsidRDefault="00084075" w:rsidP="007B48D5">
      <w:r>
        <w:rPr>
          <w:rFonts w:hint="eastAsia"/>
          <w:b/>
          <w:bCs/>
        </w:rPr>
        <w:t>２</w:t>
      </w:r>
      <w:r w:rsidR="007B48D5" w:rsidRPr="00361516">
        <w:rPr>
          <w:rFonts w:hint="eastAsia"/>
          <w:b/>
          <w:bCs/>
        </w:rPr>
        <w:t>．</w:t>
      </w:r>
      <w:r w:rsidR="007B48D5">
        <w:rPr>
          <w:rFonts w:hint="eastAsia"/>
          <w:b/>
          <w:bCs/>
        </w:rPr>
        <w:t>図表の記載方法</w:t>
      </w:r>
    </w:p>
    <w:p w14:paraId="6BD7F9AA" w14:textId="1861ACB7" w:rsidR="00D95464" w:rsidRDefault="00735488" w:rsidP="007B48D5">
      <w:r w:rsidRPr="00FB7945">
        <w:rPr>
          <w:noProof/>
        </w:rPr>
        <mc:AlternateContent>
          <mc:Choice Requires="wps">
            <w:drawing>
              <wp:anchor distT="0" distB="0" distL="114300" distR="114300" simplePos="0" relativeHeight="251675648" behindDoc="0" locked="0" layoutInCell="1" allowOverlap="1" wp14:anchorId="587019B8" wp14:editId="25E21A43">
                <wp:simplePos x="0" y="0"/>
                <wp:positionH relativeFrom="page">
                  <wp:align>right</wp:align>
                </wp:positionH>
                <wp:positionV relativeFrom="paragraph">
                  <wp:posOffset>151765</wp:posOffset>
                </wp:positionV>
                <wp:extent cx="666750" cy="1403985"/>
                <wp:effectExtent l="0" t="0" r="19050" b="21590"/>
                <wp:wrapNone/>
                <wp:docPr id="17087197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3FBE2A20" w14:textId="77777777" w:rsidR="00735488" w:rsidRDefault="00735488" w:rsidP="00735488">
                            <w:r>
                              <w:t xml:space="preserve">Table </w:t>
                            </w:r>
                            <w:r>
                              <w:rPr>
                                <w:rFonts w:hint="eastAsia"/>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019B8" id="_x0000_t202" coordsize="21600,21600" o:spt="202" path="m,l,21600r21600,l21600,xe">
                <v:stroke joinstyle="miter"/>
                <v:path gradientshapeok="t" o:connecttype="rect"/>
              </v:shapetype>
              <v:shape id="テキスト ボックス 2" o:spid="_x0000_s1026" type="#_x0000_t202" style="position:absolute;left:0;text-align:left;margin-left:1.3pt;margin-top:11.95pt;width:52.5pt;height:110.55pt;z-index:251675648;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">
                <v:textbox style="mso-fit-shape-to-text:t">
                  <w:txbxContent>
                    <w:p w14:paraId="3FBE2A20" w14:textId="77777777" w:rsidR="00735488" w:rsidRDefault="00735488" w:rsidP="00735488">
                      <w:r>
                        <w:t xml:space="preserve">Table </w:t>
                      </w:r>
                      <w:r>
                        <w:rPr>
                          <w:rFonts w:hint="eastAsia"/>
                        </w:rPr>
                        <w:t>1</w:t>
                      </w:r>
                    </w:p>
                  </w:txbxContent>
                </v:textbox>
                <w10:wrap anchorx="page"/>
              </v:shape>
            </w:pict>
          </mc:Fallback>
        </mc:AlternateContent>
      </w:r>
      <w:r w:rsidR="007B48D5">
        <w:rPr>
          <w:rFonts w:hint="eastAsia"/>
        </w:rPr>
        <w:t xml:space="preserve">　</w:t>
      </w:r>
      <w:r w:rsidR="003E4911">
        <w:rPr>
          <w:rFonts w:hint="eastAsia"/>
        </w:rPr>
        <w:t>図表は，どちらも</w:t>
      </w:r>
      <w:r w:rsidR="00AF35D0">
        <w:rPr>
          <w:rFonts w:hint="eastAsia"/>
        </w:rPr>
        <w:t>図表</w:t>
      </w:r>
      <w:r w:rsidR="003E4911">
        <w:rPr>
          <w:rFonts w:hint="eastAsia"/>
        </w:rPr>
        <w:t>上に図表番号とタイトルを</w:t>
      </w:r>
      <w:r w:rsidR="00AF35D0">
        <w:rPr>
          <w:rFonts w:hint="eastAsia"/>
        </w:rPr>
        <w:t>左寄せで配置し，原稿末尾に表，図の順に</w:t>
      </w:r>
      <w:r w:rsidR="00DC2EBE">
        <w:rPr>
          <w:rFonts w:hint="eastAsia"/>
        </w:rPr>
        <w:t>1</w:t>
      </w:r>
      <w:r w:rsidR="00DC2EBE">
        <w:rPr>
          <w:rFonts w:hint="eastAsia"/>
        </w:rPr>
        <w:t>ページ</w:t>
      </w:r>
      <w:r w:rsidR="00DC2EBE">
        <w:rPr>
          <w:rFonts w:hint="eastAsia"/>
        </w:rPr>
        <w:t>1</w:t>
      </w:r>
      <w:r w:rsidR="00DC2EBE">
        <w:rPr>
          <w:rFonts w:hint="eastAsia"/>
        </w:rPr>
        <w:t>図表を</w:t>
      </w:r>
      <w:r w:rsidR="00AF35D0">
        <w:rPr>
          <w:rFonts w:hint="eastAsia"/>
        </w:rPr>
        <w:t>掲載する</w:t>
      </w:r>
      <w:r w:rsidR="00AF35D0">
        <w:rPr>
          <w:rFonts w:hint="eastAsia"/>
        </w:rPr>
        <w:t>(Table 1)</w:t>
      </w:r>
      <w:r w:rsidR="00AF35D0">
        <w:rPr>
          <w:rFonts w:hint="eastAsia"/>
        </w:rPr>
        <w:t>。本文中での掲載位置は，テキストボックスで示す方法や，本文中にテキストで示す方法があるが，論文内では統一することが望ましい</w:t>
      </w:r>
      <w:r w:rsidR="00DC2EBE">
        <w:rPr>
          <w:rFonts w:hint="eastAsia"/>
        </w:rPr>
        <w:t>(Figure 1)</w:t>
      </w:r>
      <w:r w:rsidR="00AF35D0">
        <w:rPr>
          <w:rFonts w:hint="eastAsia"/>
        </w:rPr>
        <w:t>。</w:t>
      </w:r>
    </w:p>
    <w:p w14:paraId="50C77A4E" w14:textId="1D457437" w:rsidR="00AF35D0" w:rsidRPr="00695B88" w:rsidRDefault="00AF35D0" w:rsidP="007B48D5">
      <w:r>
        <w:rPr>
          <w:rFonts w:hint="eastAsia"/>
        </w:rPr>
        <w:t>-------------------------------------------------------------------------------------------------------------------------</w:t>
      </w:r>
    </w:p>
    <w:p w14:paraId="5ACA41E6" w14:textId="47E37C17" w:rsidR="00D95464" w:rsidRDefault="00AF35D0" w:rsidP="00AF35D0">
      <w:pPr>
        <w:jc w:val="center"/>
      </w:pPr>
      <w:r>
        <w:rPr>
          <w:rFonts w:hint="eastAsia"/>
        </w:rPr>
        <w:t>Figure 1</w:t>
      </w:r>
    </w:p>
    <w:p w14:paraId="466A8495" w14:textId="53B4543D" w:rsidR="00AF35D0" w:rsidRPr="00695B88" w:rsidRDefault="00AF35D0" w:rsidP="00AF35D0">
      <w:r>
        <w:rPr>
          <w:rFonts w:hint="eastAsia"/>
        </w:rPr>
        <w:t>-------------------------------------------------------------------------------------------------------------------------</w:t>
      </w:r>
    </w:p>
    <w:p w14:paraId="46234250" w14:textId="109389C2" w:rsidR="00D9476F" w:rsidRDefault="00AF35D0" w:rsidP="003A7202">
      <w:r>
        <w:rPr>
          <w:rFonts w:hint="eastAsia"/>
        </w:rPr>
        <w:t xml:space="preserve">　表の作成に</w:t>
      </w:r>
      <w:r w:rsidR="004901AD">
        <w:rPr>
          <w:rFonts w:hint="eastAsia"/>
        </w:rPr>
        <w:t>関する留意点として，</w:t>
      </w:r>
      <w:r w:rsidR="00AA0FAC">
        <w:rPr>
          <w:rFonts w:hint="eastAsia"/>
        </w:rPr>
        <w:t>日本心理学会</w:t>
      </w:r>
      <w:r w:rsidR="00AA0FAC">
        <w:rPr>
          <w:rFonts w:hint="eastAsia"/>
        </w:rPr>
        <w:t>(2024)</w:t>
      </w:r>
      <w:r w:rsidR="00AA0FAC">
        <w:rPr>
          <w:rFonts w:hint="eastAsia"/>
        </w:rPr>
        <w:t>の手引きでは縦の罫線，斜線を用いないことになっているため，特に必要がなければ</w:t>
      </w:r>
      <w:r w:rsidR="00DC2EBE">
        <w:rPr>
          <w:rFonts w:hint="eastAsia"/>
        </w:rPr>
        <w:t>使わないことが望ましい</w:t>
      </w:r>
      <w:r>
        <w:rPr>
          <w:rFonts w:hint="eastAsia"/>
        </w:rPr>
        <w:t>。また，</w:t>
      </w:r>
      <w:r w:rsidR="00DC2EBE">
        <w:rPr>
          <w:rFonts w:hint="eastAsia"/>
        </w:rPr>
        <w:t>旧</w:t>
      </w:r>
      <w:r w:rsidR="00AA0FAC">
        <w:rPr>
          <w:rFonts w:hint="eastAsia"/>
        </w:rPr>
        <w:t>手引きでは</w:t>
      </w:r>
      <w:r>
        <w:rPr>
          <w:rFonts w:hint="eastAsia"/>
        </w:rPr>
        <w:t>一番下の横罫線を用いないことになっていたが</w:t>
      </w:r>
      <w:r w:rsidR="00AA0FAC">
        <w:rPr>
          <w:rFonts w:hint="eastAsia"/>
        </w:rPr>
        <w:t>，現在はその項は削除されているため横罫線の使用に制限はない。</w:t>
      </w:r>
      <w:r w:rsidR="00D9476F">
        <w:rPr>
          <w:rFonts w:hint="eastAsia"/>
        </w:rPr>
        <w:t>また，一般に表では縦に並ぶ値の小数点の横位置を揃えることが望ましいが，正負が混じった値</w:t>
      </w:r>
      <w:r w:rsidR="00B90A54">
        <w:rPr>
          <w:rFonts w:hint="eastAsia"/>
        </w:rPr>
        <w:t>や</w:t>
      </w:r>
      <w:r w:rsidR="00D9476F">
        <w:rPr>
          <w:rFonts w:hint="eastAsia"/>
        </w:rPr>
        <w:t>有意確率</w:t>
      </w:r>
      <w:r w:rsidR="00B90A54">
        <w:rPr>
          <w:rFonts w:hint="eastAsia"/>
        </w:rPr>
        <w:t>とアスタリスクを</w:t>
      </w:r>
      <w:r w:rsidR="00D9476F">
        <w:rPr>
          <w:rFonts w:hint="eastAsia"/>
        </w:rPr>
        <w:t>同じセルに</w:t>
      </w:r>
      <w:r w:rsidR="00B90A54">
        <w:rPr>
          <w:rFonts w:hint="eastAsia"/>
        </w:rPr>
        <w:t>入力したものを中央揃え</w:t>
      </w:r>
      <w:r w:rsidR="00D9476F">
        <w:rPr>
          <w:rFonts w:hint="eastAsia"/>
        </w:rPr>
        <w:t>した場合などは位置が揃わなくなるため</w:t>
      </w:r>
      <w:r w:rsidR="004901AD">
        <w:rPr>
          <w:rFonts w:hint="eastAsia"/>
        </w:rPr>
        <w:t>，セルを分けるなどの</w:t>
      </w:r>
      <w:r w:rsidR="00D9476F">
        <w:rPr>
          <w:rFonts w:hint="eastAsia"/>
        </w:rPr>
        <w:t>工夫が求められる</w:t>
      </w:r>
      <w:r w:rsidR="00D9476F">
        <w:rPr>
          <w:rFonts w:hint="eastAsia"/>
        </w:rPr>
        <w:t>(Table 2)</w:t>
      </w:r>
      <w:r w:rsidR="00D9476F">
        <w:rPr>
          <w:rFonts w:hint="eastAsia"/>
        </w:rPr>
        <w:t>。</w:t>
      </w:r>
    </w:p>
    <w:p w14:paraId="44B3E01C" w14:textId="452AFCD1" w:rsidR="00D9476F" w:rsidRPr="00695B88" w:rsidRDefault="00D9476F" w:rsidP="00D9476F">
      <w:r>
        <w:rPr>
          <w:rFonts w:hint="eastAsia"/>
        </w:rPr>
        <w:t>-------------------------------------------------------------------------------------------------------------------------</w:t>
      </w:r>
    </w:p>
    <w:p w14:paraId="43A96EDC" w14:textId="71B4008E" w:rsidR="00D9476F" w:rsidRDefault="00D9476F" w:rsidP="00D9476F">
      <w:pPr>
        <w:jc w:val="center"/>
      </w:pPr>
      <w:r>
        <w:rPr>
          <w:rFonts w:hint="eastAsia"/>
        </w:rPr>
        <w:t>Table 2</w:t>
      </w:r>
    </w:p>
    <w:p w14:paraId="684CA7F3" w14:textId="0828DEA3" w:rsidR="00D9476F" w:rsidRDefault="00D9476F" w:rsidP="00D9476F">
      <w:r>
        <w:rPr>
          <w:rFonts w:hint="eastAsia"/>
        </w:rPr>
        <w:lastRenderedPageBreak/>
        <w:t>-------------------------------------------------------------------------------------------------------------------------</w:t>
      </w:r>
    </w:p>
    <w:p w14:paraId="070ABF4A" w14:textId="0FD95B58" w:rsidR="00DC2EBE" w:rsidRDefault="00DC2EBE" w:rsidP="00D9476F">
      <w:pPr>
        <w:ind w:firstLineChars="100" w:firstLine="210"/>
      </w:pPr>
      <w:r>
        <w:rPr>
          <w:rFonts w:hint="eastAsia"/>
        </w:rPr>
        <w:t>図の作成</w:t>
      </w:r>
      <w:r w:rsidR="004901AD">
        <w:rPr>
          <w:rFonts w:hint="eastAsia"/>
        </w:rPr>
        <w:t>に関しては</w:t>
      </w:r>
      <w:r>
        <w:rPr>
          <w:rFonts w:hint="eastAsia"/>
        </w:rPr>
        <w:t>，旧手引きでは図番号に</w:t>
      </w:r>
      <w:r>
        <w:rPr>
          <w:rFonts w:hint="eastAsia"/>
        </w:rPr>
        <w:t>Fig.</w:t>
      </w:r>
      <w:r>
        <w:rPr>
          <w:rFonts w:hint="eastAsia"/>
        </w:rPr>
        <w:t>を用いることになっていたが，現在</w:t>
      </w:r>
      <w:r>
        <w:rPr>
          <w:rFonts w:hint="eastAsia"/>
        </w:rPr>
        <w:t>Figure</w:t>
      </w:r>
      <w:r>
        <w:rPr>
          <w:rFonts w:hint="eastAsia"/>
        </w:rPr>
        <w:t>となっていることに留意されたい。</w:t>
      </w:r>
    </w:p>
    <w:p w14:paraId="71DA23E2" w14:textId="46541462" w:rsidR="00DC2EBE" w:rsidRDefault="00DC2EBE" w:rsidP="003A7202">
      <w:r>
        <w:rPr>
          <w:rFonts w:hint="eastAsia"/>
        </w:rPr>
        <w:t xml:space="preserve">　図表の注釈は「注</w:t>
      </w:r>
      <w:r>
        <w:rPr>
          <w:rFonts w:hint="eastAsia"/>
        </w:rPr>
        <w:t>)</w:t>
      </w:r>
      <w:r w:rsidR="00D9476F">
        <w:rPr>
          <w:rFonts w:hint="eastAsia"/>
        </w:rPr>
        <w:t xml:space="preserve"> </w:t>
      </w:r>
      <w:r>
        <w:rPr>
          <w:rFonts w:hint="eastAsia"/>
        </w:rPr>
        <w:t>」「</w:t>
      </w:r>
      <w:r w:rsidRPr="00DC2EBE">
        <w:rPr>
          <w:rFonts w:hint="eastAsia"/>
          <w:i/>
          <w:iCs/>
        </w:rPr>
        <w:t>Note</w:t>
      </w:r>
      <w:r>
        <w:rPr>
          <w:rFonts w:hint="eastAsia"/>
        </w:rPr>
        <w:t>.</w:t>
      </w:r>
      <w:r>
        <w:rPr>
          <w:rFonts w:hint="eastAsia"/>
        </w:rPr>
        <w:t>」の後に記載する形になるが，有意水準の記載にもこれを適用するかが規定されていないため，現在は著者の裁量に任せている。</w:t>
      </w:r>
    </w:p>
    <w:p w14:paraId="2E4BDF50" w14:textId="229EBE02" w:rsidR="00DC2EBE" w:rsidRDefault="004E4695" w:rsidP="003A7202">
      <w:r>
        <w:rPr>
          <w:rFonts w:hint="eastAsia"/>
        </w:rPr>
        <w:t xml:space="preserve">　図表</w:t>
      </w:r>
      <w:r w:rsidR="004901AD">
        <w:rPr>
          <w:rFonts w:hint="eastAsia"/>
        </w:rPr>
        <w:t>内のフォントは，印刷時には明朝が用いられるため，原則としては</w:t>
      </w:r>
      <w:r w:rsidR="004901AD">
        <w:rPr>
          <w:rFonts w:hint="eastAsia"/>
        </w:rPr>
        <w:t>MS</w:t>
      </w:r>
      <w:r w:rsidR="004901AD">
        <w:rPr>
          <w:rFonts w:hint="eastAsia"/>
        </w:rPr>
        <w:t>明朝を用いる</w:t>
      </w:r>
      <w:r w:rsidR="004901AD" w:rsidRPr="00FB7945">
        <w:rPr>
          <w:noProof/>
        </w:rPr>
        <mc:AlternateContent>
          <mc:Choice Requires="wps">
            <w:drawing>
              <wp:anchor distT="0" distB="0" distL="114300" distR="114300" simplePos="0" relativeHeight="251677696" behindDoc="0" locked="0" layoutInCell="1" allowOverlap="1" wp14:anchorId="297475B4" wp14:editId="1AD00C8C">
                <wp:simplePos x="0" y="0"/>
                <wp:positionH relativeFrom="page">
                  <wp:align>right</wp:align>
                </wp:positionH>
                <wp:positionV relativeFrom="paragraph">
                  <wp:posOffset>-3175</wp:posOffset>
                </wp:positionV>
                <wp:extent cx="666750" cy="1403985"/>
                <wp:effectExtent l="0" t="0" r="19050" b="21590"/>
                <wp:wrapNone/>
                <wp:docPr id="19435795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394514F0" w14:textId="5574B457" w:rsidR="00735488" w:rsidRDefault="00735488" w:rsidP="00735488">
                            <w:r>
                              <w:rPr>
                                <w:rFonts w:hint="eastAsia"/>
                              </w:rPr>
                              <w:t>Figure 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7475B4" id="_x0000_s1027" type="#_x0000_t202" style="position:absolute;left:0;text-align:left;margin-left:1.3pt;margin-top:-.25pt;width:52.5pt;height:110.55pt;z-index:251677696;visibility:visible;mso-wrap-style:square;mso-width-percent:0;mso-height-percent:200;mso-wrap-distance-left:9pt;mso-wrap-distance-top:0;mso-wrap-distance-right:9pt;mso-wrap-distance-bottom:0;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">
                <v:textbox style="mso-fit-shape-to-text:t">
                  <w:txbxContent>
                    <w:p w14:paraId="394514F0" w14:textId="5574B457" w:rsidR="00735488" w:rsidRDefault="00735488" w:rsidP="00735488">
                      <w:r>
                        <w:rPr>
                          <w:rFonts w:hint="eastAsia"/>
                        </w:rPr>
                        <w:t>Figure 2</w:t>
                      </w:r>
                    </w:p>
                  </w:txbxContent>
                </v:textbox>
                <w10:wrap anchorx="page"/>
              </v:shape>
            </w:pict>
          </mc:Fallback>
        </mc:AlternateContent>
      </w:r>
      <w:r w:rsidR="004901AD">
        <w:rPr>
          <w:rFonts w:hint="eastAsia"/>
        </w:rPr>
        <w:t>ことが望ましい。ただし，作成するソフトによって不可能な場合はその限りではない</w:t>
      </w:r>
      <w:r w:rsidR="004901AD">
        <w:rPr>
          <w:rFonts w:hint="eastAsia"/>
        </w:rPr>
        <w:t>(Figure 2)</w:t>
      </w:r>
      <w:r w:rsidR="004901AD">
        <w:rPr>
          <w:rFonts w:hint="eastAsia"/>
        </w:rPr>
        <w:t>。</w:t>
      </w:r>
    </w:p>
    <w:p w14:paraId="0151D131" w14:textId="77777777" w:rsidR="003A7202" w:rsidRDefault="003A7202" w:rsidP="00052D62">
      <w:pPr>
        <w:rPr>
          <w:b/>
          <w:bCs/>
        </w:rPr>
      </w:pPr>
    </w:p>
    <w:p w14:paraId="5F9BE857" w14:textId="77777777" w:rsidR="004901AD" w:rsidRDefault="004901AD" w:rsidP="00052D62">
      <w:pPr>
        <w:rPr>
          <w:b/>
          <w:bCs/>
        </w:rPr>
      </w:pPr>
    </w:p>
    <w:p w14:paraId="61CA4C0D" w14:textId="77777777" w:rsidR="00735488" w:rsidRPr="00FB7945" w:rsidRDefault="00735488" w:rsidP="00735488">
      <w:pPr>
        <w:jc w:val="center"/>
        <w:rPr>
          <w:b/>
          <w:bCs/>
        </w:rPr>
      </w:pPr>
      <w:r w:rsidRPr="00FB7945">
        <w:rPr>
          <w:rFonts w:hint="eastAsia"/>
          <w:b/>
          <w:bCs/>
        </w:rPr>
        <w:t>考察</w:t>
      </w:r>
    </w:p>
    <w:p w14:paraId="0CCEB7EE" w14:textId="77777777" w:rsidR="00735488" w:rsidRDefault="00735488" w:rsidP="00735488"/>
    <w:p w14:paraId="0B880767" w14:textId="51B734CC" w:rsidR="00547829" w:rsidRDefault="00547829" w:rsidP="00735488">
      <w:r>
        <w:rPr>
          <w:rFonts w:hint="eastAsia"/>
        </w:rPr>
        <w:t xml:space="preserve">　ここでは論文末尾の引用文献リストの留意点を挙げ，</w:t>
      </w:r>
      <w:r w:rsidR="004E7FD8">
        <w:rPr>
          <w:rFonts w:hint="eastAsia"/>
        </w:rPr>
        <w:t>引用文献リストの例に続ける。引用文献リストは様々なパターンを示すために本文中で引用されていない文献も記載している。</w:t>
      </w:r>
    </w:p>
    <w:p w14:paraId="10CF0DB8" w14:textId="77777777" w:rsidR="00547829" w:rsidRPr="00327AB5" w:rsidRDefault="00547829" w:rsidP="00547829">
      <w:pPr>
        <w:rPr>
          <w:b/>
          <w:bCs/>
        </w:rPr>
      </w:pPr>
      <w:r>
        <w:rPr>
          <w:rFonts w:hint="eastAsia"/>
          <w:b/>
          <w:bCs/>
        </w:rPr>
        <w:t>引用文献リストの留意点</w:t>
      </w:r>
    </w:p>
    <w:p w14:paraId="724E0C6E" w14:textId="77777777" w:rsidR="00547829" w:rsidRDefault="00547829" w:rsidP="00547829">
      <w:r>
        <w:rPr>
          <w:rFonts w:hint="eastAsia"/>
        </w:rPr>
        <w:t xml:space="preserve">　引用文献のリストは査読や事務局チェックにおいて表記ミスの指摘が頻出する。そこで，表記ミスが起こりやすい部分の留意点を以下に列挙する。</w:t>
      </w:r>
    </w:p>
    <w:p w14:paraId="373FC7D4" w14:textId="77777777" w:rsidR="00547829" w:rsidRDefault="00547829" w:rsidP="00547829">
      <w:r>
        <w:rPr>
          <w:rFonts w:hint="eastAsia"/>
        </w:rPr>
        <w:t xml:space="preserve">　</w:t>
      </w:r>
      <w:r>
        <w:rPr>
          <w:rFonts w:hint="eastAsia"/>
          <w:b/>
          <w:bCs/>
        </w:rPr>
        <w:t>本文との対応</w:t>
      </w:r>
      <w:r>
        <w:rPr>
          <w:rFonts w:hint="eastAsia"/>
        </w:rPr>
        <w:t xml:space="preserve">　本文で引用されている文献が全てリストにあり，リストにある文献が全て本文で引用されている。</w:t>
      </w:r>
    </w:p>
    <w:p w14:paraId="24E1F133" w14:textId="77777777" w:rsidR="00547829" w:rsidRDefault="00547829" w:rsidP="00547829">
      <w:pPr>
        <w:ind w:firstLineChars="100" w:firstLine="211"/>
      </w:pPr>
      <w:r>
        <w:rPr>
          <w:rFonts w:hint="eastAsia"/>
          <w:b/>
          <w:bCs/>
        </w:rPr>
        <w:t>著者名</w:t>
      </w:r>
      <w:r>
        <w:rPr>
          <w:rFonts w:hint="eastAsia"/>
        </w:rPr>
        <w:t xml:space="preserve">　和文の著者名は姓名の間に半角スペースを入れる。</w:t>
      </w:r>
    </w:p>
    <w:p w14:paraId="0AEEFB8F" w14:textId="77777777" w:rsidR="00547829" w:rsidRDefault="00547829" w:rsidP="00547829">
      <w:pPr>
        <w:ind w:firstLineChars="100" w:firstLine="211"/>
      </w:pPr>
      <w:r>
        <w:rPr>
          <w:rFonts w:hint="eastAsia"/>
          <w:b/>
          <w:bCs/>
        </w:rPr>
        <w:t>出版年</w:t>
      </w:r>
      <w:r>
        <w:rPr>
          <w:rFonts w:hint="eastAsia"/>
        </w:rPr>
        <w:t xml:space="preserve">　出版年は括弧で囲みその後にピリオドを入れる。</w:t>
      </w:r>
    </w:p>
    <w:p w14:paraId="0D35621D" w14:textId="533F4044" w:rsidR="00547829" w:rsidRDefault="00547829" w:rsidP="00547829">
      <w:pPr>
        <w:ind w:firstLineChars="100" w:firstLine="211"/>
      </w:pPr>
      <w:r>
        <w:rPr>
          <w:rFonts w:hint="eastAsia"/>
          <w:b/>
          <w:bCs/>
        </w:rPr>
        <w:t>タイトル</w:t>
      </w:r>
      <w:r>
        <w:rPr>
          <w:rFonts w:hint="eastAsia"/>
        </w:rPr>
        <w:t xml:space="preserve">　英文の場合，</w:t>
      </w:r>
      <w:r w:rsidRPr="007937F9">
        <w:rPr>
          <w:rFonts w:hint="eastAsia"/>
        </w:rPr>
        <w:t>論文名も書籍名もタイトルと副題は頭のみ大文字</w:t>
      </w:r>
      <w:r>
        <w:rPr>
          <w:rFonts w:hint="eastAsia"/>
        </w:rPr>
        <w:t>とし，副題はコロン</w:t>
      </w:r>
      <w:r>
        <w:rPr>
          <w:rFonts w:hint="eastAsia"/>
        </w:rPr>
        <w:t>(:)</w:t>
      </w:r>
      <w:r>
        <w:rPr>
          <w:rFonts w:hint="eastAsia"/>
        </w:rPr>
        <w:t>で区切る。和文の副題は</w:t>
      </w:r>
      <w:r>
        <w:rPr>
          <w:rFonts w:hint="eastAsia"/>
        </w:rPr>
        <w:t>2</w:t>
      </w:r>
      <w:r>
        <w:rPr>
          <w:rFonts w:hint="eastAsia"/>
        </w:rPr>
        <w:t>倍ダッシュ</w:t>
      </w:r>
      <w:r>
        <w:rPr>
          <w:rFonts w:hint="eastAsia"/>
        </w:rPr>
        <w:t>(</w:t>
      </w:r>
      <w:r>
        <w:rPr>
          <w:rFonts w:hint="eastAsia"/>
        </w:rPr>
        <w:t>――</w:t>
      </w:r>
      <w:r>
        <w:rPr>
          <w:rFonts w:hint="eastAsia"/>
        </w:rPr>
        <w:t>)</w:t>
      </w:r>
      <w:r>
        <w:rPr>
          <w:rFonts w:hint="eastAsia"/>
        </w:rPr>
        <w:t>で囲む。</w:t>
      </w:r>
    </w:p>
    <w:p w14:paraId="540198BF" w14:textId="77777777" w:rsidR="00547829" w:rsidRDefault="00547829" w:rsidP="00547829">
      <w:pPr>
        <w:ind w:firstLineChars="100" w:firstLine="211"/>
      </w:pPr>
      <w:r>
        <w:rPr>
          <w:rFonts w:hint="eastAsia"/>
          <w:b/>
          <w:bCs/>
        </w:rPr>
        <w:t>雑誌名</w:t>
      </w:r>
      <w:r>
        <w:rPr>
          <w:rFonts w:hint="eastAsia"/>
        </w:rPr>
        <w:t xml:space="preserve">　英文雑誌は</w:t>
      </w:r>
      <w:r w:rsidRPr="005860CD">
        <w:rPr>
          <w:rFonts w:hint="eastAsia"/>
        </w:rPr>
        <w:t>前置詞や接続詞以外の単語頭</w:t>
      </w:r>
      <w:r>
        <w:rPr>
          <w:rFonts w:hint="eastAsia"/>
        </w:rPr>
        <w:t>を</w:t>
      </w:r>
      <w:r w:rsidRPr="005860CD">
        <w:rPr>
          <w:rFonts w:hint="eastAsia"/>
        </w:rPr>
        <w:t>大文字</w:t>
      </w:r>
      <w:r>
        <w:rPr>
          <w:rFonts w:hint="eastAsia"/>
        </w:rPr>
        <w:t>とする。</w:t>
      </w:r>
    </w:p>
    <w:p w14:paraId="5C4DC9A7" w14:textId="033B8676" w:rsidR="00547829" w:rsidRDefault="00547829" w:rsidP="00547829">
      <w:pPr>
        <w:ind w:firstLineChars="100" w:firstLine="211"/>
      </w:pPr>
      <w:r>
        <w:rPr>
          <w:rFonts w:hint="eastAsia"/>
          <w:b/>
          <w:bCs/>
        </w:rPr>
        <w:t>巻号</w:t>
      </w:r>
      <w:r>
        <w:rPr>
          <w:rFonts w:hint="eastAsia"/>
        </w:rPr>
        <w:t xml:space="preserve">　雑誌論文で号があるものは巻に続けて号を括弧で囲んで記載</w:t>
      </w:r>
      <w:r w:rsidR="006E19BE">
        <w:rPr>
          <w:rFonts w:hint="eastAsia"/>
        </w:rPr>
        <w:t>する。</w:t>
      </w:r>
    </w:p>
    <w:p w14:paraId="2F3DE595" w14:textId="77777777" w:rsidR="00547829" w:rsidRPr="004D4BD8" w:rsidRDefault="00547829" w:rsidP="00547829">
      <w:pPr>
        <w:ind w:firstLineChars="100" w:firstLine="211"/>
      </w:pPr>
      <w:r>
        <w:rPr>
          <w:rFonts w:hint="eastAsia"/>
          <w:b/>
          <w:bCs/>
        </w:rPr>
        <w:t>DOI</w:t>
      </w:r>
      <w:r>
        <w:rPr>
          <w:rFonts w:hint="eastAsia"/>
        </w:rPr>
        <w:t xml:space="preserve">　</w:t>
      </w:r>
      <w:proofErr w:type="spellStart"/>
      <w:r>
        <w:rPr>
          <w:rFonts w:hint="eastAsia"/>
        </w:rPr>
        <w:t>DOI</w:t>
      </w:r>
      <w:proofErr w:type="spellEnd"/>
      <w:r>
        <w:rPr>
          <w:rFonts w:hint="eastAsia"/>
        </w:rPr>
        <w:t>のある論文は</w:t>
      </w:r>
      <w:r w:rsidRPr="005860CD">
        <w:t>https://doi.org/00.0000/abc0000.0000</w:t>
      </w:r>
      <w:r>
        <w:rPr>
          <w:rFonts w:hint="eastAsia"/>
        </w:rPr>
        <w:t>の形式で記載する。ハイパーリンクの有無は問わない。</w:t>
      </w:r>
    </w:p>
    <w:p w14:paraId="749D5DC4" w14:textId="77777777" w:rsidR="00547829" w:rsidRPr="004D4BD8" w:rsidRDefault="00547829" w:rsidP="00547829">
      <w:pPr>
        <w:ind w:firstLineChars="100" w:firstLine="211"/>
      </w:pPr>
      <w:r w:rsidRPr="004D4BD8">
        <w:rPr>
          <w:rFonts w:hint="eastAsia"/>
          <w:b/>
          <w:bCs/>
        </w:rPr>
        <w:t>URL</w:t>
      </w:r>
      <w:r w:rsidRPr="004D4BD8">
        <w:rPr>
          <w:rFonts w:hint="eastAsia"/>
        </w:rPr>
        <w:t xml:space="preserve">　インターネット上にある文献の</w:t>
      </w:r>
      <w:r w:rsidRPr="004D4BD8">
        <w:rPr>
          <w:rFonts w:hint="eastAsia"/>
        </w:rPr>
        <w:t>URL</w:t>
      </w:r>
      <w:r w:rsidRPr="004D4BD8">
        <w:rPr>
          <w:rFonts w:hint="eastAsia"/>
        </w:rPr>
        <w:t>は</w:t>
      </w:r>
      <w:r w:rsidRPr="004D4BD8">
        <w:t>Retrieved A</w:t>
      </w:r>
      <w:r w:rsidRPr="004D4BD8">
        <w:rPr>
          <w:rFonts w:hint="eastAsia"/>
        </w:rPr>
        <w:t>ug</w:t>
      </w:r>
      <w:r w:rsidRPr="004D4BD8">
        <w:t xml:space="preserve"> 2</w:t>
      </w:r>
      <w:r w:rsidRPr="004D4BD8">
        <w:rPr>
          <w:rFonts w:hint="eastAsia"/>
        </w:rPr>
        <w:t>3</w:t>
      </w:r>
      <w:r w:rsidRPr="004D4BD8">
        <w:t>, 2025, from https://www.</w:t>
      </w:r>
      <w:r w:rsidRPr="004D4BD8">
        <w:rPr>
          <w:rFonts w:hint="eastAsia"/>
        </w:rPr>
        <w:t>abc</w:t>
      </w:r>
      <w:r w:rsidRPr="004D4BD8">
        <w:t>.</w:t>
      </w:r>
      <w:r w:rsidRPr="004D4BD8">
        <w:rPr>
          <w:rFonts w:hint="eastAsia"/>
        </w:rPr>
        <w:t>def/</w:t>
      </w:r>
      <w:r w:rsidRPr="004D4BD8">
        <w:rPr>
          <w:rFonts w:hint="eastAsia"/>
        </w:rPr>
        <w:t>の形式で記載する。ハイパーリンクの有無は問わない。</w:t>
      </w:r>
    </w:p>
    <w:p w14:paraId="542323D5" w14:textId="0F7C6ACB" w:rsidR="00547829" w:rsidRPr="004D4BD8" w:rsidRDefault="00547829" w:rsidP="00547829">
      <w:pPr>
        <w:ind w:firstLineChars="100" w:firstLine="211"/>
      </w:pPr>
      <w:bookmarkStart w:id="1" w:name="_Hlk213590383"/>
      <w:bookmarkStart w:id="2" w:name="_Hlk213590345"/>
      <w:r w:rsidRPr="004D4BD8">
        <w:rPr>
          <w:rFonts w:hint="eastAsia"/>
          <w:b/>
          <w:bCs/>
        </w:rPr>
        <w:t>書式</w:t>
      </w:r>
      <w:r w:rsidRPr="004D4BD8">
        <w:rPr>
          <w:rFonts w:hint="eastAsia"/>
        </w:rPr>
        <w:t xml:space="preserve">　英文書籍名，英文雑誌名，雑誌の巻は斜体とする。論文名や号は斜体にしない。下</w:t>
      </w:r>
      <w:r w:rsidRPr="004D4BD8">
        <w:rPr>
          <w:rFonts w:hint="eastAsia"/>
        </w:rPr>
        <w:lastRenderedPageBreak/>
        <w:t>線や太字は用いない。</w:t>
      </w:r>
      <w:r w:rsidR="0028593D" w:rsidRPr="004D4BD8">
        <w:rPr>
          <w:rFonts w:hint="eastAsia"/>
        </w:rPr>
        <w:t>また，文献情報の途中には自動での折り返し以外の改行を入れず，</w:t>
      </w:r>
      <w:r w:rsidR="0028593D" w:rsidRPr="004D4BD8">
        <w:rPr>
          <w:rFonts w:hint="eastAsia"/>
        </w:rPr>
        <w:t>1</w:t>
      </w:r>
      <w:r w:rsidR="0028593D" w:rsidRPr="004D4BD8">
        <w:rPr>
          <w:rFonts w:hint="eastAsia"/>
        </w:rPr>
        <w:t>文献を</w:t>
      </w:r>
      <w:r w:rsidR="0028593D" w:rsidRPr="004D4BD8">
        <w:rPr>
          <w:rFonts w:hint="eastAsia"/>
        </w:rPr>
        <w:t>1</w:t>
      </w:r>
      <w:r w:rsidR="0028593D" w:rsidRPr="004D4BD8">
        <w:rPr>
          <w:rFonts w:hint="eastAsia"/>
        </w:rPr>
        <w:t>行で記載する。</w:t>
      </w:r>
    </w:p>
    <w:p w14:paraId="04700583" w14:textId="5572558F" w:rsidR="0028593D" w:rsidRPr="004D4BD8" w:rsidRDefault="0028593D" w:rsidP="00547829">
      <w:pPr>
        <w:ind w:firstLineChars="100" w:firstLine="211"/>
      </w:pPr>
      <w:r w:rsidRPr="004D4BD8">
        <w:rPr>
          <w:rFonts w:hint="eastAsia"/>
          <w:b/>
          <w:bCs/>
        </w:rPr>
        <w:t>翻訳書</w:t>
      </w:r>
      <w:r w:rsidRPr="004D4BD8">
        <w:rPr>
          <w:rFonts w:hint="eastAsia"/>
        </w:rPr>
        <w:t xml:space="preserve">　翻訳書は元文献の情報の後に括弧書きで翻訳書の情報を記載する。日本心理学会</w:t>
      </w:r>
      <w:r w:rsidRPr="004D4BD8">
        <w:rPr>
          <w:rFonts w:hint="eastAsia"/>
        </w:rPr>
        <w:t>(2024)</w:t>
      </w:r>
      <w:r w:rsidRPr="004D4BD8">
        <w:rPr>
          <w:rFonts w:hint="eastAsia"/>
        </w:rPr>
        <w:t>の手引きでは原著者名をカタカナで記載することになっているが，本学会の手引きでは記載しない</w:t>
      </w:r>
      <w:r w:rsidR="00432D5F" w:rsidRPr="004D4BD8">
        <w:rPr>
          <w:rFonts w:hint="eastAsia"/>
        </w:rPr>
        <w:t>こととなっている</w:t>
      </w:r>
      <w:r w:rsidRPr="004D4BD8">
        <w:rPr>
          <w:rFonts w:hint="eastAsia"/>
        </w:rPr>
        <w:t>。</w:t>
      </w:r>
      <w:bookmarkEnd w:id="1"/>
    </w:p>
    <w:bookmarkEnd w:id="2"/>
    <w:p w14:paraId="61AFDEED" w14:textId="77777777" w:rsidR="00F95AE4" w:rsidRPr="004D4BD8" w:rsidRDefault="00F95AE4" w:rsidP="00B26311"/>
    <w:p w14:paraId="0F858F8A" w14:textId="77777777" w:rsidR="00361516" w:rsidRPr="004D4BD8" w:rsidRDefault="00361516" w:rsidP="00B26311"/>
    <w:p w14:paraId="226B8EF4" w14:textId="74FB2463" w:rsidR="00D92413" w:rsidRPr="004D4BD8" w:rsidRDefault="00D92413" w:rsidP="00361516">
      <w:pPr>
        <w:jc w:val="center"/>
        <w:rPr>
          <w:b/>
          <w:bCs/>
        </w:rPr>
      </w:pPr>
      <w:r w:rsidRPr="004D4BD8">
        <w:rPr>
          <w:rFonts w:hint="eastAsia"/>
          <w:b/>
          <w:bCs/>
        </w:rPr>
        <w:t>引用文献</w:t>
      </w:r>
    </w:p>
    <w:p w14:paraId="4AF19FC6" w14:textId="77777777" w:rsidR="00361516" w:rsidRDefault="00361516" w:rsidP="005328C4">
      <w:pPr>
        <w:widowControl/>
        <w:ind w:left="210" w:hangingChars="100" w:hanging="210"/>
        <w:jc w:val="left"/>
      </w:pPr>
    </w:p>
    <w:p w14:paraId="1E9E6729" w14:textId="77777777" w:rsidR="006E19BE" w:rsidRDefault="002A1E6B" w:rsidP="006E19BE">
      <w:pPr>
        <w:widowControl/>
        <w:ind w:left="420" w:hangingChars="200" w:hanging="420"/>
        <w:jc w:val="left"/>
      </w:pPr>
      <w:r w:rsidRPr="002A1E6B">
        <w:t xml:space="preserve">American Psychological Association (2020). </w:t>
      </w:r>
      <w:r w:rsidRPr="002A1E6B">
        <w:rPr>
          <w:i/>
          <w:iCs/>
        </w:rPr>
        <w:t>Publication Manual of the American Psychological Association</w:t>
      </w:r>
      <w:r w:rsidRPr="002A1E6B">
        <w:t xml:space="preserve"> (7th ed.). American Psychological Association.</w:t>
      </w:r>
    </w:p>
    <w:p w14:paraId="1BE67732" w14:textId="77777777" w:rsidR="006E19BE" w:rsidRDefault="00864118" w:rsidP="006E19BE">
      <w:pPr>
        <w:widowControl/>
        <w:ind w:left="420" w:hangingChars="200" w:hanging="420"/>
        <w:jc w:val="left"/>
      </w:pPr>
      <w:proofErr w:type="spellStart"/>
      <w:r w:rsidRPr="00FB7945">
        <w:t>Carrillat</w:t>
      </w:r>
      <w:proofErr w:type="spellEnd"/>
      <w:r w:rsidRPr="00FB7945">
        <w:t>, F. A</w:t>
      </w:r>
      <w:r w:rsidRPr="00AD1468">
        <w:t xml:space="preserve">., Jaramillo, F., &amp; Mulki, J. P. </w:t>
      </w:r>
      <w:r w:rsidR="00C70452" w:rsidRPr="00AD1468">
        <w:t>(</w:t>
      </w:r>
      <w:r w:rsidRPr="00AD1468">
        <w:t>2007</w:t>
      </w:r>
      <w:r w:rsidR="00C70452" w:rsidRPr="00AD1468">
        <w:t>)</w:t>
      </w:r>
      <w:r w:rsidR="00AD1468">
        <w:rPr>
          <w:rFonts w:hint="eastAsia"/>
        </w:rPr>
        <w:t>.</w:t>
      </w:r>
      <w:r w:rsidRPr="00AD1468">
        <w:t xml:space="preserve"> The validity of the SERVQUAL and SERVPERF scales: A meta-analytic view of 17 years of research across five continents. </w:t>
      </w:r>
      <w:r w:rsidRPr="00AD1468">
        <w:rPr>
          <w:i/>
          <w:iCs/>
        </w:rPr>
        <w:t>International Journal of Service Industry Management</w:t>
      </w:r>
      <w:r w:rsidRPr="00AD1468">
        <w:t xml:space="preserve">, </w:t>
      </w:r>
      <w:r w:rsidRPr="00AD1468">
        <w:rPr>
          <w:i/>
          <w:iCs/>
        </w:rPr>
        <w:t>18</w:t>
      </w:r>
      <w:r w:rsidR="00AD1468" w:rsidRPr="00AD1468">
        <w:rPr>
          <w:rFonts w:hint="eastAsia"/>
        </w:rPr>
        <w:t>(5)</w:t>
      </w:r>
      <w:r w:rsidRPr="00AD1468">
        <w:t>, 472</w:t>
      </w:r>
      <w:r w:rsidR="006E19BE">
        <w:rPr>
          <w:rFonts w:hint="eastAsia"/>
        </w:rPr>
        <w:t>-</w:t>
      </w:r>
      <w:r w:rsidRPr="00AD1468">
        <w:t>490.</w:t>
      </w:r>
      <w:r w:rsidR="00AD1468">
        <w:rPr>
          <w:rFonts w:hint="eastAsia"/>
        </w:rPr>
        <w:t xml:space="preserve"> https://doi.org/</w:t>
      </w:r>
      <w:r w:rsidR="00AD1468" w:rsidRPr="00AD1468">
        <w:t>10.1108/09564230710826250</w:t>
      </w:r>
    </w:p>
    <w:p w14:paraId="7AE73AFF" w14:textId="77777777" w:rsidR="006E19BE" w:rsidRDefault="00864118" w:rsidP="006E19BE">
      <w:pPr>
        <w:widowControl/>
        <w:ind w:left="420" w:hangingChars="200" w:hanging="420"/>
        <w:jc w:val="left"/>
      </w:pPr>
      <w:r w:rsidRPr="00AD1468">
        <w:t xml:space="preserve">Cronin, J. J. J., &amp; Taylor, S. A. </w:t>
      </w:r>
      <w:r w:rsidR="00C70452" w:rsidRPr="00AD1468">
        <w:t>(</w:t>
      </w:r>
      <w:r w:rsidRPr="00AD1468">
        <w:t>1992</w:t>
      </w:r>
      <w:r w:rsidR="00C70452" w:rsidRPr="00AD1468">
        <w:t>)</w:t>
      </w:r>
      <w:r w:rsidR="00AD1468">
        <w:rPr>
          <w:rFonts w:hint="eastAsia"/>
        </w:rPr>
        <w:t>.</w:t>
      </w:r>
      <w:r w:rsidRPr="00AD1468">
        <w:t xml:space="preserve"> Measuring service quality: A reexamination and extension. </w:t>
      </w:r>
      <w:r w:rsidRPr="00AD1468">
        <w:rPr>
          <w:i/>
          <w:iCs/>
        </w:rPr>
        <w:t>Journal of Marketing</w:t>
      </w:r>
      <w:r w:rsidRPr="00AD1468">
        <w:t xml:space="preserve">, </w:t>
      </w:r>
      <w:r w:rsidRPr="00AD1468">
        <w:rPr>
          <w:i/>
          <w:iCs/>
        </w:rPr>
        <w:t>56</w:t>
      </w:r>
      <w:r w:rsidR="00AD1468">
        <w:rPr>
          <w:rFonts w:hint="eastAsia"/>
        </w:rPr>
        <w:t>(3)</w:t>
      </w:r>
      <w:r w:rsidRPr="00AD1468">
        <w:t>, 55</w:t>
      </w:r>
      <w:r w:rsidR="006E19BE">
        <w:rPr>
          <w:rFonts w:hint="eastAsia"/>
        </w:rPr>
        <w:t>-</w:t>
      </w:r>
      <w:r w:rsidRPr="00AD1468">
        <w:t>68.</w:t>
      </w:r>
      <w:r w:rsidR="00AD1468">
        <w:rPr>
          <w:rFonts w:hint="eastAsia"/>
        </w:rPr>
        <w:t xml:space="preserve"> </w:t>
      </w:r>
      <w:r w:rsidR="00AD1468" w:rsidRPr="00AD1468">
        <w:t>https://doi.org/10.2307/1252296</w:t>
      </w:r>
    </w:p>
    <w:p w14:paraId="27B06DE7" w14:textId="77777777" w:rsidR="006E19BE" w:rsidRDefault="00F30329" w:rsidP="006E19BE">
      <w:pPr>
        <w:widowControl/>
        <w:ind w:left="420" w:hangingChars="200" w:hanging="420"/>
        <w:jc w:val="left"/>
      </w:pPr>
      <w:r w:rsidRPr="00AD1468">
        <w:rPr>
          <w:rFonts w:hint="eastAsia"/>
        </w:rPr>
        <w:t>林</w:t>
      </w:r>
      <w:r w:rsidR="00AD1468">
        <w:rPr>
          <w:rFonts w:hint="eastAsia"/>
        </w:rPr>
        <w:t xml:space="preserve"> </w:t>
      </w:r>
      <w:r w:rsidRPr="00AD1468">
        <w:rPr>
          <w:rFonts w:hint="eastAsia"/>
        </w:rPr>
        <w:t>知己夫</w:t>
      </w:r>
      <w:r w:rsidRPr="00AD1468">
        <w:t xml:space="preserve"> (2002)</w:t>
      </w:r>
      <w:r w:rsidR="00AD1468">
        <w:rPr>
          <w:rFonts w:hint="eastAsia"/>
        </w:rPr>
        <w:t>.</w:t>
      </w:r>
      <w:r w:rsidRPr="00AD1468">
        <w:t xml:space="preserve"> </w:t>
      </w:r>
      <w:r w:rsidRPr="00AD1468">
        <w:t>社会調査ハンドブック</w:t>
      </w:r>
      <w:r w:rsidRPr="00AD1468">
        <w:rPr>
          <w:rFonts w:hint="eastAsia"/>
        </w:rPr>
        <w:t xml:space="preserve"> </w:t>
      </w:r>
      <w:r w:rsidRPr="00AD1468">
        <w:t>朝倉書店</w:t>
      </w:r>
    </w:p>
    <w:p w14:paraId="4CFEE2C2" w14:textId="77777777" w:rsidR="006E19BE" w:rsidRDefault="00052C80" w:rsidP="006E19BE">
      <w:pPr>
        <w:widowControl/>
        <w:ind w:left="420" w:hangingChars="200" w:hanging="420"/>
        <w:jc w:val="left"/>
      </w:pPr>
      <w:r>
        <w:rPr>
          <w:rFonts w:hint="eastAsia"/>
        </w:rPr>
        <w:t>樋口</w:t>
      </w:r>
      <w:r>
        <w:rPr>
          <w:rFonts w:hint="eastAsia"/>
        </w:rPr>
        <w:t xml:space="preserve"> </w:t>
      </w:r>
      <w:r>
        <w:rPr>
          <w:rFonts w:hint="eastAsia"/>
        </w:rPr>
        <w:t>耕一</w:t>
      </w:r>
      <w:r>
        <w:rPr>
          <w:rFonts w:hint="eastAsia"/>
        </w:rPr>
        <w:t xml:space="preserve"> (2020). </w:t>
      </w:r>
      <w:r>
        <w:rPr>
          <w:rFonts w:hint="eastAsia"/>
        </w:rPr>
        <w:t>社会調査のための計量テキスト分析――内容分析の継承と発展を目指して――</w:t>
      </w:r>
      <w:r>
        <w:rPr>
          <w:rFonts w:hint="eastAsia"/>
        </w:rPr>
        <w:t>(</w:t>
      </w:r>
      <w:r>
        <w:rPr>
          <w:rFonts w:hint="eastAsia"/>
        </w:rPr>
        <w:t>第</w:t>
      </w:r>
      <w:r>
        <w:rPr>
          <w:rFonts w:hint="eastAsia"/>
        </w:rPr>
        <w:t>2</w:t>
      </w:r>
      <w:r>
        <w:rPr>
          <w:rFonts w:hint="eastAsia"/>
        </w:rPr>
        <w:t>版</w:t>
      </w:r>
      <w:r>
        <w:rPr>
          <w:rFonts w:hint="eastAsia"/>
        </w:rPr>
        <w:t xml:space="preserve">) </w:t>
      </w:r>
      <w:r>
        <w:rPr>
          <w:rFonts w:hint="eastAsia"/>
        </w:rPr>
        <w:t>ナカニシヤ出版</w:t>
      </w:r>
    </w:p>
    <w:p w14:paraId="5D9DAE0A" w14:textId="77777777" w:rsidR="006E19BE" w:rsidRDefault="00F30329" w:rsidP="006E19BE">
      <w:pPr>
        <w:widowControl/>
        <w:ind w:left="420" w:hangingChars="200" w:hanging="420"/>
        <w:jc w:val="left"/>
      </w:pPr>
      <w:r w:rsidRPr="00AD1468">
        <w:rPr>
          <w:rFonts w:hint="eastAsia"/>
        </w:rPr>
        <w:t>池田</w:t>
      </w:r>
      <w:r w:rsidR="00AD1468">
        <w:rPr>
          <w:rFonts w:hint="eastAsia"/>
        </w:rPr>
        <w:t xml:space="preserve"> </w:t>
      </w:r>
      <w:r w:rsidRPr="00AD1468">
        <w:rPr>
          <w:rFonts w:hint="eastAsia"/>
        </w:rPr>
        <w:t>謙一</w:t>
      </w:r>
      <w:r w:rsidRPr="00AD1468">
        <w:rPr>
          <w:rFonts w:hint="eastAsia"/>
        </w:rPr>
        <w:t xml:space="preserve"> </w:t>
      </w:r>
      <w:r w:rsidRPr="00AD1468">
        <w:t>(1986)</w:t>
      </w:r>
      <w:r w:rsidR="00AD1468">
        <w:rPr>
          <w:rFonts w:hint="eastAsia"/>
        </w:rPr>
        <w:t>.</w:t>
      </w:r>
      <w:r w:rsidRPr="00AD1468">
        <w:t xml:space="preserve"> </w:t>
      </w:r>
      <w:r w:rsidRPr="00AD1468">
        <w:t>緊急時の情報処理</w:t>
      </w:r>
      <w:r w:rsidRPr="00AD1468">
        <w:t xml:space="preserve"> </w:t>
      </w:r>
      <w:r w:rsidRPr="00AD1468">
        <w:t>東京大学出版会</w:t>
      </w:r>
    </w:p>
    <w:p w14:paraId="153562EB" w14:textId="77777777" w:rsidR="006E19BE" w:rsidRDefault="00864118" w:rsidP="006E19BE">
      <w:pPr>
        <w:widowControl/>
        <w:ind w:left="420" w:hangingChars="200" w:hanging="420"/>
        <w:jc w:val="left"/>
      </w:pPr>
      <w:r w:rsidRPr="00AD1468">
        <w:rPr>
          <w:rFonts w:hint="eastAsia"/>
        </w:rPr>
        <w:t>川上</w:t>
      </w:r>
      <w:r w:rsidR="00AD1468">
        <w:rPr>
          <w:rFonts w:hint="eastAsia"/>
        </w:rPr>
        <w:t xml:space="preserve"> </w:t>
      </w:r>
      <w:r w:rsidRPr="00AD1468">
        <w:rPr>
          <w:rFonts w:hint="eastAsia"/>
        </w:rPr>
        <w:t>義郎</w:t>
      </w:r>
      <w:r w:rsidR="002E73C9" w:rsidRPr="00AD1468">
        <w:rPr>
          <w:rFonts w:hint="eastAsia"/>
        </w:rPr>
        <w:t xml:space="preserve"> </w:t>
      </w:r>
      <w:r w:rsidR="00C70452" w:rsidRPr="00AD1468">
        <w:t>(</w:t>
      </w:r>
      <w:r w:rsidRPr="00AD1468">
        <w:t>1997</w:t>
      </w:r>
      <w:r w:rsidR="00C70452" w:rsidRPr="00AD1468">
        <w:t>)</w:t>
      </w:r>
      <w:r w:rsidR="00AD1468">
        <w:rPr>
          <w:rFonts w:hint="eastAsia"/>
        </w:rPr>
        <w:t>.</w:t>
      </w:r>
      <w:r w:rsidRPr="00AD1468">
        <w:t xml:space="preserve"> </w:t>
      </w:r>
      <w:r w:rsidRPr="00AD1468">
        <w:t>うわさが走る</w:t>
      </w:r>
      <w:r w:rsidRPr="00AD1468">
        <w:t>――</w:t>
      </w:r>
      <w:r w:rsidRPr="00AD1468">
        <w:t>情報伝播の社会心理</w:t>
      </w:r>
      <w:r w:rsidRPr="00AD1468">
        <w:t xml:space="preserve">―― </w:t>
      </w:r>
      <w:r w:rsidRPr="00AD1468">
        <w:t>サイエンス社</w:t>
      </w:r>
    </w:p>
    <w:p w14:paraId="1035C6E1" w14:textId="77777777" w:rsidR="006E19BE" w:rsidRDefault="00864118" w:rsidP="006E19BE">
      <w:pPr>
        <w:widowControl/>
        <w:ind w:left="420" w:hangingChars="200" w:hanging="420"/>
        <w:jc w:val="left"/>
      </w:pPr>
      <w:r w:rsidRPr="00AD1468">
        <w:rPr>
          <w:rFonts w:hint="eastAsia"/>
        </w:rPr>
        <w:t>京阪神都市圏交通計画協議会</w:t>
      </w:r>
      <w:r w:rsidR="002E73C9" w:rsidRPr="00AD1468">
        <w:rPr>
          <w:rFonts w:hint="eastAsia"/>
        </w:rPr>
        <w:t xml:space="preserve"> </w:t>
      </w:r>
      <w:r w:rsidR="00C70452" w:rsidRPr="00AD1468">
        <w:t>(</w:t>
      </w:r>
      <w:r w:rsidRPr="00AD1468">
        <w:t>2012</w:t>
      </w:r>
      <w:r w:rsidR="00C70452" w:rsidRPr="00AD1468">
        <w:t>)</w:t>
      </w:r>
      <w:r w:rsidR="00AD1468">
        <w:rPr>
          <w:rFonts w:hint="eastAsia"/>
        </w:rPr>
        <w:t>.</w:t>
      </w:r>
      <w:r w:rsidRPr="00AD1468">
        <w:t xml:space="preserve"> </w:t>
      </w:r>
      <w:r w:rsidRPr="00AD1468">
        <w:t>平成</w:t>
      </w:r>
      <w:r w:rsidRPr="00AD1468">
        <w:t>22</w:t>
      </w:r>
      <w:r w:rsidRPr="00AD1468">
        <w:t>年の京阪神都市圏における人の動き～第</w:t>
      </w:r>
      <w:r w:rsidRPr="00AD1468">
        <w:t>5</w:t>
      </w:r>
      <w:r w:rsidRPr="00AD1468">
        <w:t>回近畿圏パーソントリップ調査から～</w:t>
      </w:r>
      <w:r w:rsidR="002E73C9" w:rsidRPr="00AD1468">
        <w:rPr>
          <w:rFonts w:hint="eastAsia"/>
        </w:rPr>
        <w:t xml:space="preserve"> </w:t>
      </w:r>
      <w:r w:rsidR="002E73C9" w:rsidRPr="00AD1468">
        <w:t xml:space="preserve">Retrieved </w:t>
      </w:r>
      <w:r w:rsidR="00AD1468">
        <w:rPr>
          <w:rFonts w:hint="eastAsia"/>
        </w:rPr>
        <w:t>December 5, 2019</w:t>
      </w:r>
      <w:r w:rsidR="00576C1A">
        <w:rPr>
          <w:rFonts w:hint="eastAsia"/>
        </w:rPr>
        <w:t>,</w:t>
      </w:r>
      <w:r w:rsidR="00AD1468">
        <w:rPr>
          <w:rFonts w:hint="eastAsia"/>
        </w:rPr>
        <w:t xml:space="preserve"> </w:t>
      </w:r>
      <w:r w:rsidR="002E73C9" w:rsidRPr="00AD1468">
        <w:t>from https://www.kkr.mlit.go.jp/plan/pt/research_pt/h22/index.html</w:t>
      </w:r>
    </w:p>
    <w:p w14:paraId="2369301F" w14:textId="77777777" w:rsidR="006E19BE" w:rsidRDefault="001F3175" w:rsidP="006E19BE">
      <w:pPr>
        <w:widowControl/>
        <w:ind w:left="420" w:hangingChars="200" w:hanging="420"/>
        <w:jc w:val="left"/>
      </w:pPr>
      <w:r w:rsidRPr="00AD1468">
        <w:rPr>
          <w:rFonts w:hint="eastAsia"/>
        </w:rPr>
        <w:t>菊地</w:t>
      </w:r>
      <w:r w:rsidR="00AD1468">
        <w:rPr>
          <w:rFonts w:hint="eastAsia"/>
        </w:rPr>
        <w:t xml:space="preserve"> </w:t>
      </w:r>
      <w:r w:rsidRPr="00AD1468">
        <w:rPr>
          <w:rFonts w:hint="eastAsia"/>
        </w:rPr>
        <w:t>史倫・</w:t>
      </w:r>
      <w:r w:rsidRPr="00AD1468">
        <w:t>山内</w:t>
      </w:r>
      <w:r w:rsidR="00AD1468">
        <w:rPr>
          <w:rFonts w:hint="eastAsia"/>
        </w:rPr>
        <w:t xml:space="preserve"> </w:t>
      </w:r>
      <w:r w:rsidRPr="00AD1468">
        <w:t>香奈</w:t>
      </w:r>
      <w:r w:rsidRPr="00AD1468">
        <w:t xml:space="preserve"> (2015). </w:t>
      </w:r>
      <w:r w:rsidRPr="00AD1468">
        <w:t>鉄道旅客向け情報提供に関する調査</w:t>
      </w:r>
      <w:r w:rsidRPr="00AD1468">
        <w:t>:</w:t>
      </w:r>
      <w:r w:rsidRPr="00AD1468">
        <w:rPr>
          <w:rFonts w:hint="eastAsia"/>
        </w:rPr>
        <w:t xml:space="preserve"> </w:t>
      </w:r>
      <w:r w:rsidRPr="00AD1468">
        <w:t>輸送障害時における旅客の不満を低減させるために</w:t>
      </w:r>
      <w:r w:rsidRPr="00AD1468">
        <w:t xml:space="preserve"> </w:t>
      </w:r>
      <w:r w:rsidRPr="00AD1468">
        <w:t>オペレーションズ・リサーチ</w:t>
      </w:r>
      <w:r w:rsidRPr="00AD1468">
        <w:t xml:space="preserve">, </w:t>
      </w:r>
      <w:r w:rsidRPr="00AD1468">
        <w:rPr>
          <w:i/>
          <w:iCs/>
        </w:rPr>
        <w:t>60</w:t>
      </w:r>
      <w:r w:rsidR="00AD1468">
        <w:rPr>
          <w:rFonts w:hint="eastAsia"/>
        </w:rPr>
        <w:t>(10)</w:t>
      </w:r>
      <w:r w:rsidRPr="00AD1468">
        <w:t>, 608</w:t>
      </w:r>
      <w:r w:rsidR="006E19BE">
        <w:rPr>
          <w:rFonts w:hint="eastAsia"/>
        </w:rPr>
        <w:t>-</w:t>
      </w:r>
      <w:r w:rsidRPr="00AD1468">
        <w:t>613.</w:t>
      </w:r>
    </w:p>
    <w:p w14:paraId="7F8ADD54" w14:textId="77777777" w:rsidR="006E19BE" w:rsidRDefault="00864118" w:rsidP="006E19BE">
      <w:pPr>
        <w:widowControl/>
        <w:ind w:left="420" w:hangingChars="200" w:hanging="420"/>
        <w:jc w:val="left"/>
      </w:pPr>
      <w:r w:rsidRPr="00AD1468">
        <w:rPr>
          <w:rFonts w:hint="eastAsia"/>
        </w:rPr>
        <w:t>木下</w:t>
      </w:r>
      <w:r w:rsidR="00AD1468">
        <w:rPr>
          <w:rFonts w:hint="eastAsia"/>
        </w:rPr>
        <w:t xml:space="preserve"> </w:t>
      </w:r>
      <w:r w:rsidRPr="00AD1468">
        <w:rPr>
          <w:rFonts w:hint="eastAsia"/>
        </w:rPr>
        <w:t>冨雄</w:t>
      </w:r>
      <w:r w:rsidR="002E73C9" w:rsidRPr="00AD1468">
        <w:t xml:space="preserve"> </w:t>
      </w:r>
      <w:r w:rsidR="00C70452" w:rsidRPr="00AD1468">
        <w:t>(</w:t>
      </w:r>
      <w:r w:rsidRPr="00AD1468">
        <w:t>1986</w:t>
      </w:r>
      <w:r w:rsidR="00C70452" w:rsidRPr="00AD1468">
        <w:t>)</w:t>
      </w:r>
      <w:r w:rsidR="00576C1A">
        <w:rPr>
          <w:rFonts w:hint="eastAsia"/>
        </w:rPr>
        <w:t>.</w:t>
      </w:r>
      <w:r w:rsidRPr="00AD1468">
        <w:t xml:space="preserve"> </w:t>
      </w:r>
      <w:r w:rsidRPr="00AD1468">
        <w:t>緊急時における対人的相互作用と情報処理</w:t>
      </w:r>
      <w:r w:rsidRPr="00AD1468">
        <w:t xml:space="preserve"> </w:t>
      </w:r>
      <w:r w:rsidRPr="00AD1468">
        <w:t>池田</w:t>
      </w:r>
      <w:r w:rsidR="00AD1468">
        <w:rPr>
          <w:rFonts w:hint="eastAsia"/>
        </w:rPr>
        <w:t xml:space="preserve"> </w:t>
      </w:r>
      <w:r w:rsidRPr="00AD1468">
        <w:t>謙一</w:t>
      </w:r>
      <w:r w:rsidR="00576C1A">
        <w:rPr>
          <w:rFonts w:hint="eastAsia"/>
        </w:rPr>
        <w:t xml:space="preserve"> (</w:t>
      </w:r>
      <w:r w:rsidR="00576C1A">
        <w:rPr>
          <w:rFonts w:hint="eastAsia"/>
        </w:rPr>
        <w:t>編</w:t>
      </w:r>
      <w:r w:rsidR="00576C1A">
        <w:rPr>
          <w:rFonts w:hint="eastAsia"/>
        </w:rPr>
        <w:t>)</w:t>
      </w:r>
      <w:r w:rsidRPr="00AD1468">
        <w:t xml:space="preserve"> </w:t>
      </w:r>
      <w:r w:rsidRPr="00AD1468">
        <w:t>緊急時の情報処理</w:t>
      </w:r>
      <w:r w:rsidR="006E19BE">
        <w:rPr>
          <w:rFonts w:hint="eastAsia"/>
        </w:rPr>
        <w:t xml:space="preserve"> </w:t>
      </w:r>
      <w:r w:rsidR="00AD1468">
        <w:rPr>
          <w:rFonts w:hint="eastAsia"/>
        </w:rPr>
        <w:t>(</w:t>
      </w:r>
      <w:r w:rsidR="00AD1468" w:rsidRPr="00AD1468">
        <w:t>pp. 159–176</w:t>
      </w:r>
      <w:r w:rsidR="00AD1468">
        <w:rPr>
          <w:rFonts w:hint="eastAsia"/>
        </w:rPr>
        <w:t>)</w:t>
      </w:r>
      <w:r w:rsidR="002E73C9" w:rsidRPr="00AD1468">
        <w:rPr>
          <w:rFonts w:hint="eastAsia"/>
        </w:rPr>
        <w:t xml:space="preserve"> </w:t>
      </w:r>
      <w:r w:rsidRPr="00AD1468">
        <w:t>東京大学出版会</w:t>
      </w:r>
    </w:p>
    <w:p w14:paraId="55A24DA4" w14:textId="77777777" w:rsidR="006E19BE" w:rsidRDefault="00864118" w:rsidP="006E19BE">
      <w:pPr>
        <w:widowControl/>
        <w:ind w:left="420" w:hangingChars="200" w:hanging="420"/>
        <w:jc w:val="left"/>
      </w:pPr>
      <w:r w:rsidRPr="00AD1468">
        <w:lastRenderedPageBreak/>
        <w:t xml:space="preserve">Knapp, R. H. </w:t>
      </w:r>
      <w:r w:rsidR="00C70452" w:rsidRPr="00AD1468">
        <w:t>(</w:t>
      </w:r>
      <w:r w:rsidRPr="00AD1468">
        <w:t>1944</w:t>
      </w:r>
      <w:r w:rsidR="00C70452" w:rsidRPr="00AD1468">
        <w:t>)</w:t>
      </w:r>
      <w:r w:rsidR="00AD1468">
        <w:rPr>
          <w:rFonts w:hint="eastAsia"/>
        </w:rPr>
        <w:t>.</w:t>
      </w:r>
      <w:r w:rsidR="00C70452" w:rsidRPr="00AD1468">
        <w:t xml:space="preserve"> </w:t>
      </w:r>
      <w:r w:rsidRPr="00AD1468">
        <w:t xml:space="preserve">A psychology of rumor. </w:t>
      </w:r>
      <w:r w:rsidRPr="00AD1468">
        <w:rPr>
          <w:i/>
          <w:iCs/>
        </w:rPr>
        <w:t>Public Opinion Quarterly</w:t>
      </w:r>
      <w:r w:rsidRPr="00AD1468">
        <w:t xml:space="preserve">, </w:t>
      </w:r>
      <w:r w:rsidRPr="00AD1468">
        <w:rPr>
          <w:i/>
          <w:iCs/>
        </w:rPr>
        <w:t>8</w:t>
      </w:r>
      <w:r w:rsidR="00AD1468">
        <w:rPr>
          <w:rFonts w:hint="eastAsia"/>
        </w:rPr>
        <w:t>(1)</w:t>
      </w:r>
      <w:r w:rsidRPr="00AD1468">
        <w:t>, 22</w:t>
      </w:r>
      <w:r w:rsidR="006E19BE">
        <w:rPr>
          <w:rFonts w:hint="eastAsia"/>
        </w:rPr>
        <w:t>-</w:t>
      </w:r>
      <w:r w:rsidRPr="00AD1468">
        <w:t>37.</w:t>
      </w:r>
      <w:r w:rsidR="006E19BE">
        <w:rPr>
          <w:rFonts w:hint="eastAsia"/>
        </w:rPr>
        <w:t xml:space="preserve"> </w:t>
      </w:r>
      <w:r w:rsidR="006E19BE" w:rsidRPr="006E19BE">
        <w:t>https://doi.org/10.1086/265665</w:t>
      </w:r>
    </w:p>
    <w:p w14:paraId="3557D1F5" w14:textId="77777777" w:rsidR="006E19BE" w:rsidRDefault="002A1E6B" w:rsidP="006E19BE">
      <w:pPr>
        <w:widowControl/>
        <w:ind w:left="420" w:hangingChars="200" w:hanging="420"/>
        <w:jc w:val="left"/>
      </w:pPr>
      <w:r>
        <w:rPr>
          <w:rFonts w:hint="eastAsia"/>
        </w:rPr>
        <w:t>小林</w:t>
      </w:r>
      <w:r>
        <w:rPr>
          <w:rFonts w:hint="eastAsia"/>
        </w:rPr>
        <w:t xml:space="preserve"> </w:t>
      </w:r>
      <w:r>
        <w:rPr>
          <w:rFonts w:hint="eastAsia"/>
        </w:rPr>
        <w:t>百雲子・入江</w:t>
      </w:r>
      <w:r>
        <w:rPr>
          <w:rFonts w:hint="eastAsia"/>
        </w:rPr>
        <w:t xml:space="preserve"> </w:t>
      </w:r>
      <w:r>
        <w:rPr>
          <w:rFonts w:hint="eastAsia"/>
        </w:rPr>
        <w:t>正洋・天野昌太郎・山口</w:t>
      </w:r>
      <w:r>
        <w:rPr>
          <w:rFonts w:hint="eastAsia"/>
        </w:rPr>
        <w:t xml:space="preserve"> </w:t>
      </w:r>
      <w:r>
        <w:rPr>
          <w:rFonts w:hint="eastAsia"/>
        </w:rPr>
        <w:t>裕幸</w:t>
      </w:r>
      <w:r>
        <w:rPr>
          <w:rFonts w:hint="eastAsia"/>
        </w:rPr>
        <w:t xml:space="preserve"> (2023). </w:t>
      </w:r>
      <w:r>
        <w:rPr>
          <w:rFonts w:hint="eastAsia"/>
        </w:rPr>
        <w:t>パワーハラスメントを防止しワーク・エンゲイジメントを促進する組織開発的介入の検証</w:t>
      </w:r>
      <w:r>
        <w:rPr>
          <w:rFonts w:hint="eastAsia"/>
        </w:rPr>
        <w:t xml:space="preserve"> </w:t>
      </w:r>
      <w:r>
        <w:rPr>
          <w:rFonts w:hint="eastAsia"/>
        </w:rPr>
        <w:t>産業衛生学雑誌</w:t>
      </w:r>
      <w:r>
        <w:rPr>
          <w:rFonts w:hint="eastAsia"/>
        </w:rPr>
        <w:t xml:space="preserve">, </w:t>
      </w:r>
      <w:r w:rsidRPr="002A1E6B">
        <w:rPr>
          <w:rFonts w:hint="eastAsia"/>
          <w:i/>
          <w:iCs/>
        </w:rPr>
        <w:t>65</w:t>
      </w:r>
      <w:r>
        <w:rPr>
          <w:rFonts w:hint="eastAsia"/>
        </w:rPr>
        <w:t>, 322.</w:t>
      </w:r>
    </w:p>
    <w:p w14:paraId="6A20F997" w14:textId="77777777" w:rsidR="006E19BE" w:rsidRDefault="002A1E6B" w:rsidP="006E19BE">
      <w:pPr>
        <w:widowControl/>
        <w:ind w:left="420" w:hangingChars="200" w:hanging="420"/>
        <w:jc w:val="left"/>
      </w:pPr>
      <w:r w:rsidRPr="002A1E6B">
        <w:rPr>
          <w:rFonts w:hint="eastAsia"/>
        </w:rPr>
        <w:t>小林</w:t>
      </w:r>
      <w:r w:rsidRPr="002A1E6B">
        <w:rPr>
          <w:rFonts w:hint="eastAsia"/>
        </w:rPr>
        <w:t xml:space="preserve"> </w:t>
      </w:r>
      <w:r w:rsidRPr="002A1E6B">
        <w:rPr>
          <w:rFonts w:hint="eastAsia"/>
        </w:rPr>
        <w:t>百雲子</w:t>
      </w:r>
      <w:r>
        <w:rPr>
          <w:rFonts w:hint="eastAsia"/>
        </w:rPr>
        <w:t>・</w:t>
      </w:r>
      <w:r w:rsidRPr="002A1E6B">
        <w:rPr>
          <w:rFonts w:hint="eastAsia"/>
        </w:rPr>
        <w:t>山口</w:t>
      </w:r>
      <w:r w:rsidRPr="002A1E6B">
        <w:rPr>
          <w:rFonts w:hint="eastAsia"/>
        </w:rPr>
        <w:t xml:space="preserve"> </w:t>
      </w:r>
      <w:r w:rsidRPr="002A1E6B">
        <w:rPr>
          <w:rFonts w:hint="eastAsia"/>
        </w:rPr>
        <w:t>裕幸</w:t>
      </w:r>
      <w:r>
        <w:rPr>
          <w:rFonts w:hint="eastAsia"/>
        </w:rPr>
        <w:t>・</w:t>
      </w:r>
      <w:r w:rsidRPr="002A1E6B">
        <w:rPr>
          <w:rFonts w:hint="eastAsia"/>
        </w:rPr>
        <w:t>天野</w:t>
      </w:r>
      <w:r w:rsidRPr="002A1E6B">
        <w:rPr>
          <w:rFonts w:hint="eastAsia"/>
        </w:rPr>
        <w:t xml:space="preserve"> </w:t>
      </w:r>
      <w:r w:rsidRPr="002A1E6B">
        <w:rPr>
          <w:rFonts w:hint="eastAsia"/>
        </w:rPr>
        <w:t>昌太郎・入江</w:t>
      </w:r>
      <w:r w:rsidRPr="002A1E6B">
        <w:rPr>
          <w:rFonts w:hint="eastAsia"/>
        </w:rPr>
        <w:t xml:space="preserve"> </w:t>
      </w:r>
      <w:r w:rsidRPr="002A1E6B">
        <w:rPr>
          <w:rFonts w:hint="eastAsia"/>
        </w:rPr>
        <w:t>正洋</w:t>
      </w:r>
      <w:r w:rsidRPr="002A1E6B">
        <w:rPr>
          <w:rFonts w:hint="eastAsia"/>
        </w:rPr>
        <w:t xml:space="preserve"> (2023). </w:t>
      </w:r>
      <w:r w:rsidRPr="002A1E6B">
        <w:rPr>
          <w:rFonts w:hint="eastAsia"/>
        </w:rPr>
        <w:t>パワーハラスメントを防止し，ワーク･エンゲイジメントの向上を導く要因の検証――視点取得，怒り表出性，職場の資源に着目して――</w:t>
      </w:r>
      <w:r>
        <w:rPr>
          <w:rFonts w:hint="eastAsia"/>
        </w:rPr>
        <w:t xml:space="preserve"> </w:t>
      </w:r>
      <w:r w:rsidRPr="002A1E6B">
        <w:rPr>
          <w:rFonts w:hint="eastAsia"/>
        </w:rPr>
        <w:t>産業・組織心理学研究</w:t>
      </w:r>
      <w:r w:rsidRPr="002A1E6B">
        <w:rPr>
          <w:rFonts w:hint="eastAsia"/>
        </w:rPr>
        <w:t xml:space="preserve">, </w:t>
      </w:r>
      <w:r w:rsidRPr="002A1E6B">
        <w:rPr>
          <w:rFonts w:hint="eastAsia"/>
          <w:i/>
          <w:iCs/>
        </w:rPr>
        <w:t>37</w:t>
      </w:r>
      <w:r w:rsidRPr="002A1E6B">
        <w:rPr>
          <w:rFonts w:hint="eastAsia"/>
        </w:rPr>
        <w:t>(1), 51-61.</w:t>
      </w:r>
      <w:r>
        <w:rPr>
          <w:rFonts w:hint="eastAsia"/>
        </w:rPr>
        <w:t xml:space="preserve"> </w:t>
      </w:r>
      <w:r w:rsidRPr="002A1E6B">
        <w:t>https://doi.org/10.32222/jaiop.37.1_51</w:t>
      </w:r>
    </w:p>
    <w:p w14:paraId="41C15F55" w14:textId="77777777" w:rsidR="006E19BE" w:rsidRDefault="002A1E6B" w:rsidP="006E19BE">
      <w:pPr>
        <w:widowControl/>
        <w:ind w:left="420" w:hangingChars="200" w:hanging="420"/>
        <w:jc w:val="left"/>
      </w:pPr>
      <w:r w:rsidRPr="002A1E6B">
        <w:rPr>
          <w:rFonts w:hint="eastAsia"/>
        </w:rPr>
        <w:t>厚生労働省</w:t>
      </w:r>
      <w:r w:rsidRPr="002A1E6B">
        <w:rPr>
          <w:rFonts w:hint="eastAsia"/>
        </w:rPr>
        <w:t xml:space="preserve"> (2022a). </w:t>
      </w:r>
      <w:r w:rsidRPr="002A1E6B">
        <w:rPr>
          <w:rFonts w:hint="eastAsia"/>
        </w:rPr>
        <w:t>「令和３年度個別労働紛争解決制度の施行状況」を公表します</w:t>
      </w:r>
      <w:r w:rsidRPr="002A1E6B">
        <w:rPr>
          <w:rFonts w:hint="eastAsia"/>
        </w:rPr>
        <w:t xml:space="preserve"> Retrieved</w:t>
      </w:r>
      <w:r w:rsidRPr="002A1E6B">
        <w:rPr>
          <w:rFonts w:hint="eastAsia"/>
        </w:rPr>
        <w:t xml:space="preserve">　</w:t>
      </w:r>
      <w:r w:rsidRPr="002A1E6B">
        <w:rPr>
          <w:rFonts w:hint="eastAsia"/>
        </w:rPr>
        <w:t>February 6, 2023 from https://www.mhlw.go.jp/stf/houdou/newpage_00108.html</w:t>
      </w:r>
    </w:p>
    <w:p w14:paraId="3CA4A175" w14:textId="77777777" w:rsidR="006E19BE" w:rsidRDefault="002A1E6B" w:rsidP="006E19BE">
      <w:pPr>
        <w:widowControl/>
        <w:ind w:left="420" w:hangingChars="200" w:hanging="420"/>
        <w:jc w:val="left"/>
      </w:pPr>
      <w:r w:rsidRPr="002A1E6B">
        <w:rPr>
          <w:rFonts w:hint="eastAsia"/>
        </w:rPr>
        <w:t>厚生労働省</w:t>
      </w:r>
      <w:r w:rsidRPr="002A1E6B">
        <w:rPr>
          <w:rFonts w:hint="eastAsia"/>
        </w:rPr>
        <w:t xml:space="preserve"> (2022b). </w:t>
      </w:r>
      <w:r w:rsidRPr="002A1E6B">
        <w:rPr>
          <w:rFonts w:hint="eastAsia"/>
        </w:rPr>
        <w:t>令和３年度「過労死等の労災補償状況」を公表します</w:t>
      </w:r>
      <w:r w:rsidRPr="002A1E6B">
        <w:rPr>
          <w:rFonts w:hint="eastAsia"/>
        </w:rPr>
        <w:t xml:space="preserve"> Retrieved</w:t>
      </w:r>
      <w:r w:rsidRPr="002A1E6B">
        <w:rPr>
          <w:rFonts w:hint="eastAsia"/>
        </w:rPr>
        <w:t xml:space="preserve">　</w:t>
      </w:r>
      <w:r w:rsidRPr="002A1E6B">
        <w:rPr>
          <w:rFonts w:hint="eastAsia"/>
        </w:rPr>
        <w:t>February 6, 2023 from https://www.mhlw.go.jp/stf/newpage_26394.html</w:t>
      </w:r>
    </w:p>
    <w:p w14:paraId="4DCC05F0" w14:textId="77777777" w:rsidR="006E19BE" w:rsidRDefault="006D5E21" w:rsidP="006E19BE">
      <w:pPr>
        <w:widowControl/>
        <w:ind w:left="420" w:hangingChars="200" w:hanging="420"/>
        <w:jc w:val="left"/>
      </w:pPr>
      <w:r w:rsidRPr="00AD1468">
        <w:rPr>
          <w:rFonts w:hint="eastAsia"/>
        </w:rPr>
        <w:t>鍬田</w:t>
      </w:r>
      <w:r w:rsidR="00AD1468">
        <w:rPr>
          <w:rFonts w:hint="eastAsia"/>
        </w:rPr>
        <w:t xml:space="preserve"> </w:t>
      </w:r>
      <w:r w:rsidRPr="00AD1468">
        <w:rPr>
          <w:rFonts w:hint="eastAsia"/>
        </w:rPr>
        <w:t>泰子・</w:t>
      </w:r>
      <w:r w:rsidRPr="00AD1468">
        <w:t>山村</w:t>
      </w:r>
      <w:r w:rsidR="00AD1468">
        <w:rPr>
          <w:rFonts w:hint="eastAsia"/>
        </w:rPr>
        <w:t xml:space="preserve"> </w:t>
      </w:r>
      <w:r w:rsidRPr="00AD1468">
        <w:t>優</w:t>
      </w:r>
      <w:r w:rsidRPr="00AD1468">
        <w:t xml:space="preserve"> (2019)</w:t>
      </w:r>
      <w:r w:rsidR="00AD1468">
        <w:rPr>
          <w:rFonts w:hint="eastAsia"/>
        </w:rPr>
        <w:t>.</w:t>
      </w:r>
      <w:r w:rsidRPr="00AD1468">
        <w:t xml:space="preserve"> </w:t>
      </w:r>
      <w:r w:rsidRPr="00AD1468">
        <w:t>大阪府北部の地震における通学学生の帰宅困難に関する分析</w:t>
      </w:r>
      <w:r w:rsidRPr="00AD1468">
        <w:t xml:space="preserve"> </w:t>
      </w:r>
      <w:r w:rsidRPr="00AD1468">
        <w:t>土木学会論文集</w:t>
      </w:r>
      <w:r w:rsidRPr="00AD1468">
        <w:t>A1(</w:t>
      </w:r>
      <w:r w:rsidRPr="00AD1468">
        <w:t>構造・地震工学</w:t>
      </w:r>
      <w:r w:rsidRPr="00AD1468">
        <w:t xml:space="preserve">), </w:t>
      </w:r>
      <w:r w:rsidRPr="00AD1468">
        <w:rPr>
          <w:i/>
          <w:iCs/>
        </w:rPr>
        <w:t>75</w:t>
      </w:r>
      <w:r w:rsidR="00AD1468">
        <w:rPr>
          <w:rFonts w:hint="eastAsia"/>
        </w:rPr>
        <w:t>(4)</w:t>
      </w:r>
      <w:r w:rsidRPr="00AD1468">
        <w:t>, 1–9.</w:t>
      </w:r>
      <w:r w:rsidR="00AD1468">
        <w:rPr>
          <w:rFonts w:hint="eastAsia"/>
        </w:rPr>
        <w:t xml:space="preserve"> </w:t>
      </w:r>
      <w:r w:rsidR="00AD1468" w:rsidRPr="00AD1468">
        <w:t>https://doi.org/10.2208/jscejseee.75.I_1</w:t>
      </w:r>
    </w:p>
    <w:p w14:paraId="24F11E40" w14:textId="77777777" w:rsidR="006E19BE" w:rsidRDefault="002A1E6B" w:rsidP="006E19BE">
      <w:pPr>
        <w:widowControl/>
        <w:ind w:left="420" w:hangingChars="200" w:hanging="420"/>
        <w:jc w:val="left"/>
      </w:pPr>
      <w:r>
        <w:t xml:space="preserve">Miller, G. A. (1956). The magical number seven, plus or minus two: Some limits on our capacity for processing information. </w:t>
      </w:r>
      <w:r w:rsidRPr="002A1E6B">
        <w:rPr>
          <w:i/>
          <w:iCs/>
        </w:rPr>
        <w:t>Psychological Review</w:t>
      </w:r>
      <w:r>
        <w:t xml:space="preserve">, </w:t>
      </w:r>
      <w:r w:rsidRPr="002A1E6B">
        <w:rPr>
          <w:i/>
          <w:iCs/>
        </w:rPr>
        <w:t>63</w:t>
      </w:r>
      <w:r>
        <w:t>(2), 81</w:t>
      </w:r>
      <w:r>
        <w:rPr>
          <w:rFonts w:hint="eastAsia"/>
        </w:rPr>
        <w:t>-</w:t>
      </w:r>
      <w:r>
        <w:t xml:space="preserve">97. </w:t>
      </w:r>
      <w:r w:rsidRPr="002A1E6B">
        <w:t>https://doi.org/10.1037/h0043158</w:t>
      </w:r>
    </w:p>
    <w:p w14:paraId="513CC0A5" w14:textId="77777777" w:rsidR="006E19BE" w:rsidRDefault="002A1E6B" w:rsidP="006E19BE">
      <w:pPr>
        <w:widowControl/>
        <w:ind w:left="420" w:hangingChars="200" w:hanging="420"/>
        <w:jc w:val="left"/>
      </w:pPr>
      <w:r>
        <w:t xml:space="preserve">Miller, N. E. (1956). Effects of drugs on motivation: The value of using a variety of measures. </w:t>
      </w:r>
      <w:r w:rsidRPr="002A1E6B">
        <w:rPr>
          <w:i/>
          <w:iCs/>
        </w:rPr>
        <w:t>Annals of the New York Academy of Sciences</w:t>
      </w:r>
      <w:r>
        <w:t xml:space="preserve">, </w:t>
      </w:r>
      <w:r w:rsidRPr="002A1E6B">
        <w:rPr>
          <w:i/>
          <w:iCs/>
        </w:rPr>
        <w:t>65</w:t>
      </w:r>
      <w:r>
        <w:t>(4), 318</w:t>
      </w:r>
      <w:r>
        <w:rPr>
          <w:rFonts w:hint="eastAsia"/>
        </w:rPr>
        <w:t>-</w:t>
      </w:r>
      <w:r>
        <w:t>333.</w:t>
      </w:r>
      <w:r w:rsidRPr="002A1E6B">
        <w:t xml:space="preserve"> https://doi.org/10.1111/j.1749-6632.1956.tb49642.x</w:t>
      </w:r>
    </w:p>
    <w:p w14:paraId="3212D7DE" w14:textId="77777777" w:rsidR="006E19BE" w:rsidRDefault="00864118" w:rsidP="006E19BE">
      <w:pPr>
        <w:widowControl/>
        <w:ind w:left="420" w:hangingChars="200" w:hanging="420"/>
        <w:jc w:val="left"/>
      </w:pPr>
      <w:r w:rsidRPr="00AD1468">
        <w:rPr>
          <w:rFonts w:hint="eastAsia"/>
        </w:rPr>
        <w:t>三井</w:t>
      </w:r>
      <w:r w:rsidR="00AD1468">
        <w:rPr>
          <w:rFonts w:hint="eastAsia"/>
        </w:rPr>
        <w:t xml:space="preserve"> </w:t>
      </w:r>
      <w:r w:rsidRPr="00AD1468">
        <w:rPr>
          <w:rFonts w:hint="eastAsia"/>
        </w:rPr>
        <w:t>宏隆</w:t>
      </w:r>
      <w:r w:rsidR="002E73C9" w:rsidRPr="00AD1468">
        <w:rPr>
          <w:rFonts w:hint="eastAsia"/>
        </w:rPr>
        <w:t xml:space="preserve"> </w:t>
      </w:r>
      <w:r w:rsidR="00C70452" w:rsidRPr="00AD1468">
        <w:t>(</w:t>
      </w:r>
      <w:r w:rsidRPr="00AD1468">
        <w:t>1984</w:t>
      </w:r>
      <w:r w:rsidR="00C70452" w:rsidRPr="00AD1468">
        <w:t>)</w:t>
      </w:r>
      <w:r w:rsidR="00AD1468">
        <w:rPr>
          <w:rFonts w:hint="eastAsia"/>
        </w:rPr>
        <w:t>.</w:t>
      </w:r>
      <w:r w:rsidRPr="00AD1468">
        <w:t xml:space="preserve"> Schachter</w:t>
      </w:r>
      <w:r w:rsidRPr="00AD1468">
        <w:t>の『不安と親和行動』を巡る追試実験の検討</w:t>
      </w:r>
      <w:r w:rsidRPr="00AD1468">
        <w:t xml:space="preserve"> </w:t>
      </w:r>
      <w:r w:rsidRPr="00AD1468">
        <w:t>実験社会心理学研究</w:t>
      </w:r>
      <w:r w:rsidRPr="00AD1468">
        <w:t xml:space="preserve">, </w:t>
      </w:r>
      <w:r w:rsidRPr="00AD1468">
        <w:rPr>
          <w:i/>
          <w:iCs/>
        </w:rPr>
        <w:t>23</w:t>
      </w:r>
      <w:r w:rsidR="00AD1468">
        <w:rPr>
          <w:rFonts w:hint="eastAsia"/>
        </w:rPr>
        <w:t>(2)</w:t>
      </w:r>
      <w:r w:rsidRPr="00AD1468">
        <w:t>, 153</w:t>
      </w:r>
      <w:r w:rsidR="006E19BE">
        <w:rPr>
          <w:rFonts w:hint="eastAsia"/>
        </w:rPr>
        <w:t>-</w:t>
      </w:r>
      <w:r w:rsidRPr="00AD1468">
        <w:t>158.</w:t>
      </w:r>
      <w:r w:rsidR="00AD1468">
        <w:rPr>
          <w:rFonts w:hint="eastAsia"/>
        </w:rPr>
        <w:t xml:space="preserve"> </w:t>
      </w:r>
      <w:r w:rsidR="00AD1468" w:rsidRPr="00AD1468">
        <w:t>https://doi.org/10.2130/jjesp.23.153</w:t>
      </w:r>
    </w:p>
    <w:p w14:paraId="601E76DD" w14:textId="77777777" w:rsidR="006E19BE" w:rsidRDefault="00052C80" w:rsidP="006E19BE">
      <w:pPr>
        <w:widowControl/>
        <w:ind w:left="420" w:hangingChars="200" w:hanging="420"/>
        <w:jc w:val="left"/>
      </w:pPr>
      <w:r>
        <w:rPr>
          <w:rFonts w:hint="eastAsia"/>
        </w:rPr>
        <w:t>日本心理学会</w:t>
      </w:r>
      <w:r>
        <w:rPr>
          <w:rFonts w:hint="eastAsia"/>
        </w:rPr>
        <w:t xml:space="preserve"> (2024). </w:t>
      </w:r>
      <w:r w:rsidRPr="00622A66">
        <w:rPr>
          <w:rFonts w:hint="eastAsia"/>
        </w:rPr>
        <w:t>執筆・投稿の手びき</w:t>
      </w:r>
      <w:r>
        <w:rPr>
          <w:rFonts w:hint="eastAsia"/>
        </w:rPr>
        <w:t>(2022</w:t>
      </w:r>
      <w:r>
        <w:rPr>
          <w:rFonts w:hint="eastAsia"/>
        </w:rPr>
        <w:t>年版</w:t>
      </w:r>
      <w:r>
        <w:rPr>
          <w:rFonts w:hint="eastAsia"/>
        </w:rPr>
        <w:t>)</w:t>
      </w:r>
      <w:r w:rsidR="006E19BE">
        <w:rPr>
          <w:rFonts w:hint="eastAsia"/>
        </w:rPr>
        <w:t xml:space="preserve"> </w:t>
      </w:r>
      <w:r w:rsidR="002A1E6B">
        <w:rPr>
          <w:rFonts w:hint="eastAsia"/>
        </w:rPr>
        <w:t>(</w:t>
      </w:r>
      <w:r>
        <w:rPr>
          <w:rFonts w:hint="eastAsia"/>
        </w:rPr>
        <w:t>初版第</w:t>
      </w:r>
      <w:r>
        <w:rPr>
          <w:rFonts w:hint="eastAsia"/>
        </w:rPr>
        <w:t>1</w:t>
      </w:r>
      <w:r>
        <w:rPr>
          <w:rFonts w:hint="eastAsia"/>
        </w:rPr>
        <w:t>編集版</w:t>
      </w:r>
      <w:r w:rsidR="002A1E6B">
        <w:rPr>
          <w:rFonts w:hint="eastAsia"/>
        </w:rPr>
        <w:t>)</w:t>
      </w:r>
      <w:r>
        <w:rPr>
          <w:rFonts w:hint="eastAsia"/>
        </w:rPr>
        <w:t xml:space="preserve"> </w:t>
      </w:r>
      <w:r w:rsidRPr="00AD1468">
        <w:t xml:space="preserve">Retrieved </w:t>
      </w:r>
      <w:r>
        <w:rPr>
          <w:rFonts w:hint="eastAsia"/>
        </w:rPr>
        <w:t>Jun</w:t>
      </w:r>
      <w:r w:rsidRPr="00AD1468">
        <w:t xml:space="preserve"> 24, 202</w:t>
      </w:r>
      <w:r>
        <w:rPr>
          <w:rFonts w:hint="eastAsia"/>
        </w:rPr>
        <w:t xml:space="preserve">5, </w:t>
      </w:r>
      <w:r w:rsidRPr="00AD1468">
        <w:t xml:space="preserve">from </w:t>
      </w:r>
      <w:r w:rsidRPr="00622A66">
        <w:t>https://psych.or.jp/manual/</w:t>
      </w:r>
    </w:p>
    <w:p w14:paraId="23CF6A26" w14:textId="77777777" w:rsidR="006E19BE" w:rsidRDefault="00CD73C5" w:rsidP="006E19BE">
      <w:pPr>
        <w:widowControl/>
        <w:ind w:left="420" w:hangingChars="200" w:hanging="420"/>
        <w:jc w:val="left"/>
      </w:pPr>
      <w:r w:rsidRPr="00AD1468">
        <w:rPr>
          <w:rFonts w:hint="eastAsia"/>
        </w:rPr>
        <w:t>大阪府北部地震大阪モノレール被災検証委員会</w:t>
      </w:r>
      <w:r w:rsidRPr="00AD1468">
        <w:t xml:space="preserve"> (2019)</w:t>
      </w:r>
      <w:r w:rsidR="00AD1468">
        <w:rPr>
          <w:rFonts w:hint="eastAsia"/>
        </w:rPr>
        <w:t>.</w:t>
      </w:r>
      <w:r w:rsidRPr="00AD1468">
        <w:t xml:space="preserve"> 2018</w:t>
      </w:r>
      <w:r w:rsidRPr="00AD1468">
        <w:t>年大阪府北部の地震</w:t>
      </w:r>
      <w:r w:rsidRPr="00AD1468">
        <w:t xml:space="preserve"> </w:t>
      </w:r>
      <w:r w:rsidRPr="00AD1468">
        <w:t>大阪モノレール被災検証報告書</w:t>
      </w:r>
      <w:r w:rsidR="00805055" w:rsidRPr="00AD1468">
        <w:rPr>
          <w:rFonts w:hint="eastAsia"/>
        </w:rPr>
        <w:t xml:space="preserve"> </w:t>
      </w:r>
      <w:r w:rsidR="00805055" w:rsidRPr="00AD1468">
        <w:t xml:space="preserve">Retrieved </w:t>
      </w:r>
      <w:r w:rsidR="00AD1468" w:rsidRPr="00AD1468">
        <w:t>October 24, 2020</w:t>
      </w:r>
      <w:r w:rsidR="00576C1A">
        <w:rPr>
          <w:rFonts w:hint="eastAsia"/>
        </w:rPr>
        <w:t>,</w:t>
      </w:r>
      <w:r w:rsidR="00AD1468">
        <w:rPr>
          <w:rFonts w:hint="eastAsia"/>
        </w:rPr>
        <w:t xml:space="preserve"> </w:t>
      </w:r>
      <w:r w:rsidR="00805055" w:rsidRPr="00AD1468">
        <w:t>from http://www.osaka-monorail.co.jp/info/news-376.html</w:t>
      </w:r>
    </w:p>
    <w:p w14:paraId="7790792A" w14:textId="77777777" w:rsidR="006E19BE" w:rsidRDefault="00864118" w:rsidP="006E19BE">
      <w:pPr>
        <w:widowControl/>
        <w:ind w:left="420" w:hangingChars="200" w:hanging="420"/>
        <w:jc w:val="left"/>
      </w:pPr>
      <w:r w:rsidRPr="00AD1468">
        <w:rPr>
          <w:rFonts w:hint="eastAsia"/>
        </w:rPr>
        <w:t>最首</w:t>
      </w:r>
      <w:r w:rsidR="00576C1A">
        <w:rPr>
          <w:rFonts w:hint="eastAsia"/>
        </w:rPr>
        <w:t xml:space="preserve"> </w:t>
      </w:r>
      <w:r w:rsidRPr="00AD1468">
        <w:rPr>
          <w:rFonts w:hint="eastAsia"/>
        </w:rPr>
        <w:t>博之</w:t>
      </w:r>
      <w:r w:rsidRPr="00AD1468">
        <w:t xml:space="preserve"> </w:t>
      </w:r>
      <w:r w:rsidR="00C70452" w:rsidRPr="00AD1468">
        <w:t>(</w:t>
      </w:r>
      <w:r w:rsidRPr="00AD1468">
        <w:t>2014</w:t>
      </w:r>
      <w:r w:rsidR="00C70452" w:rsidRPr="00AD1468">
        <w:t>)</w:t>
      </w:r>
      <w:r w:rsidR="00576C1A">
        <w:rPr>
          <w:rFonts w:hint="eastAsia"/>
        </w:rPr>
        <w:t>.</w:t>
      </w:r>
      <w:r w:rsidRPr="00AD1468">
        <w:t xml:space="preserve"> </w:t>
      </w:r>
      <w:r w:rsidRPr="00AD1468">
        <w:t>都市鉄道の輸送トラブル発生時の対応に関する研究</w:t>
      </w:r>
      <w:r w:rsidRPr="00AD1468">
        <w:t xml:space="preserve"> </w:t>
      </w:r>
      <w:r w:rsidRPr="00AD1468">
        <w:t>運輸政策研究</w:t>
      </w:r>
      <w:r w:rsidRPr="00AD1468">
        <w:t xml:space="preserve">, </w:t>
      </w:r>
      <w:r w:rsidRPr="00576C1A">
        <w:rPr>
          <w:i/>
          <w:iCs/>
        </w:rPr>
        <w:t>17</w:t>
      </w:r>
      <w:r w:rsidR="00576C1A">
        <w:rPr>
          <w:rFonts w:hint="eastAsia"/>
        </w:rPr>
        <w:t>(2)</w:t>
      </w:r>
      <w:r w:rsidRPr="00AD1468">
        <w:t>, 53</w:t>
      </w:r>
      <w:r w:rsidR="006E19BE">
        <w:rPr>
          <w:rFonts w:hint="eastAsia"/>
        </w:rPr>
        <w:t>-</w:t>
      </w:r>
      <w:r w:rsidRPr="00AD1468">
        <w:t>56.</w:t>
      </w:r>
    </w:p>
    <w:p w14:paraId="38068C7A" w14:textId="77777777" w:rsidR="006E19BE" w:rsidRDefault="00052C80" w:rsidP="006E19BE">
      <w:pPr>
        <w:widowControl/>
        <w:ind w:left="420" w:hangingChars="200" w:hanging="420"/>
        <w:jc w:val="left"/>
      </w:pPr>
      <w:r>
        <w:rPr>
          <w:rFonts w:hint="eastAsia"/>
        </w:rPr>
        <w:t>産業・組織心理学会</w:t>
      </w:r>
      <w:r>
        <w:rPr>
          <w:rFonts w:hint="eastAsia"/>
        </w:rPr>
        <w:t xml:space="preserve"> (2023). </w:t>
      </w:r>
      <w:r w:rsidRPr="00122913">
        <w:rPr>
          <w:rFonts w:hint="eastAsia"/>
        </w:rPr>
        <w:t>『産業・組織心理学研究』執筆の手引き</w:t>
      </w:r>
      <w:r>
        <w:rPr>
          <w:rFonts w:hint="eastAsia"/>
        </w:rPr>
        <w:t>(2023</w:t>
      </w:r>
      <w:r>
        <w:rPr>
          <w:rFonts w:hint="eastAsia"/>
        </w:rPr>
        <w:t>年</w:t>
      </w:r>
      <w:r>
        <w:rPr>
          <w:rFonts w:hint="eastAsia"/>
        </w:rPr>
        <w:t>4</w:t>
      </w:r>
      <w:r>
        <w:rPr>
          <w:rFonts w:hint="eastAsia"/>
        </w:rPr>
        <w:t>月改定</w:t>
      </w:r>
      <w:r>
        <w:rPr>
          <w:rFonts w:hint="eastAsia"/>
        </w:rPr>
        <w:t xml:space="preserve">) </w:t>
      </w:r>
      <w:r w:rsidRPr="00AD1468">
        <w:t xml:space="preserve">Retrieved </w:t>
      </w:r>
      <w:r>
        <w:rPr>
          <w:rFonts w:hint="eastAsia"/>
        </w:rPr>
        <w:t>Jun</w:t>
      </w:r>
      <w:r w:rsidRPr="00AD1468">
        <w:t xml:space="preserve"> 2</w:t>
      </w:r>
      <w:r>
        <w:rPr>
          <w:rFonts w:hint="eastAsia"/>
        </w:rPr>
        <w:t>5</w:t>
      </w:r>
      <w:r w:rsidRPr="00AD1468">
        <w:t>, 202</w:t>
      </w:r>
      <w:r>
        <w:rPr>
          <w:rFonts w:hint="eastAsia"/>
        </w:rPr>
        <w:t xml:space="preserve">3, </w:t>
      </w:r>
      <w:r w:rsidRPr="00AD1468">
        <w:t xml:space="preserve">from </w:t>
      </w:r>
      <w:r w:rsidRPr="00122913">
        <w:t>https://www.jaiop.jp/submission</w:t>
      </w:r>
      <w:r w:rsidR="002A1E6B">
        <w:rPr>
          <w:rFonts w:hint="eastAsia"/>
        </w:rPr>
        <w:t>/</w:t>
      </w:r>
    </w:p>
    <w:p w14:paraId="51E3E6F7" w14:textId="77777777" w:rsidR="006E19BE" w:rsidRDefault="006E19BE" w:rsidP="006E19BE">
      <w:pPr>
        <w:widowControl/>
        <w:ind w:left="420" w:hangingChars="200" w:hanging="420"/>
        <w:jc w:val="left"/>
      </w:pPr>
      <w:bookmarkStart w:id="3" w:name="_Hlk213583371"/>
      <w:r>
        <w:lastRenderedPageBreak/>
        <w:t xml:space="preserve">Schein, E. H. (1999). </w:t>
      </w:r>
      <w:r w:rsidRPr="006E19BE">
        <w:rPr>
          <w:i/>
          <w:iCs/>
        </w:rPr>
        <w:t>Process consultation revisited: Building the helping relationship</w:t>
      </w:r>
      <w:r>
        <w:t>.</w:t>
      </w:r>
      <w:r>
        <w:rPr>
          <w:rFonts w:hint="eastAsia"/>
        </w:rPr>
        <w:t xml:space="preserve"> Addison-Wesley. (</w:t>
      </w:r>
      <w:r>
        <w:rPr>
          <w:rFonts w:hint="eastAsia"/>
        </w:rPr>
        <w:t>稲葉</w:t>
      </w:r>
      <w:r>
        <w:rPr>
          <w:rFonts w:hint="eastAsia"/>
        </w:rPr>
        <w:t xml:space="preserve"> </w:t>
      </w:r>
      <w:r>
        <w:rPr>
          <w:rFonts w:hint="eastAsia"/>
        </w:rPr>
        <w:t>元吉</w:t>
      </w:r>
      <w:bookmarkEnd w:id="3"/>
      <w:r>
        <w:rPr>
          <w:rFonts w:hint="eastAsia"/>
        </w:rPr>
        <w:t>・尾川</w:t>
      </w:r>
      <w:r>
        <w:rPr>
          <w:rFonts w:hint="eastAsia"/>
        </w:rPr>
        <w:t xml:space="preserve"> </w:t>
      </w:r>
      <w:r>
        <w:rPr>
          <w:rFonts w:hint="eastAsia"/>
        </w:rPr>
        <w:t>丈一</w:t>
      </w:r>
      <w:r>
        <w:rPr>
          <w:rFonts w:hint="eastAsia"/>
        </w:rPr>
        <w:t>(</w:t>
      </w:r>
      <w:r>
        <w:rPr>
          <w:rFonts w:hint="eastAsia"/>
        </w:rPr>
        <w:t>訳</w:t>
      </w:r>
      <w:r>
        <w:rPr>
          <w:rFonts w:hint="eastAsia"/>
        </w:rPr>
        <w:t xml:space="preserve">) (2002). </w:t>
      </w:r>
      <w:r>
        <w:rPr>
          <w:rFonts w:hint="eastAsia"/>
        </w:rPr>
        <w:t>プロセス・コンサルテーション――援助関係を築くこと――</w:t>
      </w:r>
      <w:r>
        <w:rPr>
          <w:rFonts w:hint="eastAsia"/>
        </w:rPr>
        <w:t xml:space="preserve"> </w:t>
      </w:r>
      <w:r>
        <w:rPr>
          <w:rFonts w:hint="eastAsia"/>
        </w:rPr>
        <w:t>白桃書房</w:t>
      </w:r>
      <w:r>
        <w:rPr>
          <w:rFonts w:hint="eastAsia"/>
        </w:rPr>
        <w:t>)</w:t>
      </w:r>
    </w:p>
    <w:p w14:paraId="6D743B82" w14:textId="77777777" w:rsidR="006E19BE" w:rsidRDefault="006E19BE" w:rsidP="006E19BE">
      <w:pPr>
        <w:widowControl/>
        <w:ind w:left="420" w:hangingChars="200" w:hanging="420"/>
        <w:jc w:val="left"/>
      </w:pPr>
      <w:r>
        <w:t>Uhl-Bien, M., Maslyn, J., &amp; Ospina, S. (2012). The nature of relational leadership: A</w:t>
      </w:r>
      <w:r>
        <w:rPr>
          <w:rFonts w:hint="eastAsia"/>
        </w:rPr>
        <w:t xml:space="preserve"> </w:t>
      </w:r>
      <w:proofErr w:type="spellStart"/>
      <w:r>
        <w:t>multitheoretical</w:t>
      </w:r>
      <w:proofErr w:type="spellEnd"/>
      <w:r>
        <w:t xml:space="preserve"> lens on leadership relationship and processes. In D. V. Day &amp; J.</w:t>
      </w:r>
      <w:r>
        <w:rPr>
          <w:rFonts w:hint="eastAsia"/>
        </w:rPr>
        <w:t xml:space="preserve"> </w:t>
      </w:r>
      <w:r>
        <w:t xml:space="preserve">Antonakis (Eds.) </w:t>
      </w:r>
      <w:r w:rsidRPr="006E19BE">
        <w:rPr>
          <w:i/>
          <w:iCs/>
        </w:rPr>
        <w:t>The nature of leadership</w:t>
      </w:r>
      <w:r>
        <w:t xml:space="preserve"> (2nd ed., pp. 289-330). Sage.</w:t>
      </w:r>
    </w:p>
    <w:p w14:paraId="11423B7B" w14:textId="77777777" w:rsidR="006E19BE" w:rsidRDefault="00864118" w:rsidP="006E19BE">
      <w:pPr>
        <w:widowControl/>
        <w:ind w:left="420" w:hangingChars="200" w:hanging="420"/>
        <w:jc w:val="left"/>
      </w:pPr>
      <w:r w:rsidRPr="00AD1468">
        <w:rPr>
          <w:rFonts w:hint="eastAsia"/>
        </w:rPr>
        <w:t>山内</w:t>
      </w:r>
      <w:r w:rsidR="00576C1A">
        <w:rPr>
          <w:rFonts w:hint="eastAsia"/>
        </w:rPr>
        <w:t xml:space="preserve"> </w:t>
      </w:r>
      <w:r w:rsidRPr="00AD1468">
        <w:rPr>
          <w:rFonts w:hint="eastAsia"/>
        </w:rPr>
        <w:t>香奈</w:t>
      </w:r>
      <w:r w:rsidRPr="00AD1468">
        <w:t xml:space="preserve"> </w:t>
      </w:r>
      <w:r w:rsidR="00C70452" w:rsidRPr="00AD1468">
        <w:t>(</w:t>
      </w:r>
      <w:r w:rsidRPr="00AD1468">
        <w:t>2012</w:t>
      </w:r>
      <w:r w:rsidR="00C70452" w:rsidRPr="00AD1468">
        <w:t>)</w:t>
      </w:r>
      <w:r w:rsidR="00576C1A">
        <w:rPr>
          <w:rFonts w:hint="eastAsia"/>
        </w:rPr>
        <w:t>.</w:t>
      </w:r>
      <w:r w:rsidRPr="00AD1468">
        <w:t xml:space="preserve"> </w:t>
      </w:r>
      <w:r w:rsidRPr="00AD1468">
        <w:t>鉄道利用者のダイヤ乱れ遭遇時における不満足の規定要因</w:t>
      </w:r>
      <w:r w:rsidRPr="00AD1468">
        <w:t xml:space="preserve"> </w:t>
      </w:r>
      <w:r w:rsidRPr="00AD1468">
        <w:t>心理学研究</w:t>
      </w:r>
      <w:r w:rsidRPr="00AD1468">
        <w:t xml:space="preserve">, </w:t>
      </w:r>
      <w:r w:rsidRPr="00576C1A">
        <w:rPr>
          <w:i/>
          <w:iCs/>
        </w:rPr>
        <w:t>83</w:t>
      </w:r>
      <w:r w:rsidR="00576C1A">
        <w:rPr>
          <w:rFonts w:hint="eastAsia"/>
        </w:rPr>
        <w:t>(2)</w:t>
      </w:r>
      <w:r w:rsidRPr="00AD1468">
        <w:t>, 117</w:t>
      </w:r>
      <w:r w:rsidR="006E19BE">
        <w:rPr>
          <w:rFonts w:hint="eastAsia"/>
        </w:rPr>
        <w:t>-</w:t>
      </w:r>
      <w:r w:rsidRPr="00AD1468">
        <w:t>125.</w:t>
      </w:r>
      <w:r w:rsidR="00576C1A">
        <w:rPr>
          <w:rFonts w:hint="eastAsia"/>
        </w:rPr>
        <w:t xml:space="preserve"> </w:t>
      </w:r>
      <w:r w:rsidR="00576C1A" w:rsidRPr="00576C1A">
        <w:t>https://doi.org/10.4992/jjpsy.83.117</w:t>
      </w:r>
    </w:p>
    <w:p w14:paraId="684EEDF5" w14:textId="569B1E9B" w:rsidR="00C7337C" w:rsidRDefault="00864118" w:rsidP="00C9120A">
      <w:pPr>
        <w:widowControl/>
        <w:ind w:left="420" w:hangingChars="200" w:hanging="420"/>
        <w:jc w:val="left"/>
      </w:pPr>
      <w:r w:rsidRPr="00AD1468">
        <w:rPr>
          <w:rFonts w:hint="eastAsia"/>
        </w:rPr>
        <w:t>山内</w:t>
      </w:r>
      <w:r w:rsidR="00576C1A">
        <w:rPr>
          <w:rFonts w:hint="eastAsia"/>
        </w:rPr>
        <w:t xml:space="preserve"> </w:t>
      </w:r>
      <w:r w:rsidRPr="00AD1468">
        <w:rPr>
          <w:rFonts w:hint="eastAsia"/>
        </w:rPr>
        <w:t>香奈</w:t>
      </w:r>
      <w:r w:rsidR="002E73C9" w:rsidRPr="00AD1468">
        <w:rPr>
          <w:rFonts w:hint="eastAsia"/>
        </w:rPr>
        <w:t>・</w:t>
      </w:r>
      <w:r w:rsidRPr="00AD1468">
        <w:t>菊地</w:t>
      </w:r>
      <w:r w:rsidR="00576C1A">
        <w:rPr>
          <w:rFonts w:hint="eastAsia"/>
        </w:rPr>
        <w:t xml:space="preserve"> </w:t>
      </w:r>
      <w:r w:rsidRPr="00AD1468">
        <w:t>史倫</w:t>
      </w:r>
      <w:r w:rsidR="002E73C9" w:rsidRPr="00AD1468">
        <w:rPr>
          <w:rFonts w:hint="eastAsia"/>
        </w:rPr>
        <w:t>・</w:t>
      </w:r>
      <w:r w:rsidRPr="00AD1468">
        <w:t>藤浪</w:t>
      </w:r>
      <w:r w:rsidR="00576C1A">
        <w:rPr>
          <w:rFonts w:hint="eastAsia"/>
        </w:rPr>
        <w:t xml:space="preserve"> </w:t>
      </w:r>
      <w:r w:rsidRPr="00AD1468">
        <w:t>浩平</w:t>
      </w:r>
      <w:r w:rsidR="00C70452" w:rsidRPr="00AD1468">
        <w:rPr>
          <w:rFonts w:hint="eastAsia"/>
        </w:rPr>
        <w:t>・村越</w:t>
      </w:r>
      <w:r w:rsidR="00576C1A">
        <w:rPr>
          <w:rFonts w:hint="eastAsia"/>
        </w:rPr>
        <w:t xml:space="preserve"> </w:t>
      </w:r>
      <w:r w:rsidR="00C70452" w:rsidRPr="00AD1468">
        <w:rPr>
          <w:rFonts w:hint="eastAsia"/>
        </w:rPr>
        <w:t>暁子・</w:t>
      </w:r>
      <w:r w:rsidR="00C70452" w:rsidRPr="00AD1468">
        <w:t>小島</w:t>
      </w:r>
      <w:r w:rsidR="00576C1A">
        <w:rPr>
          <w:rFonts w:hint="eastAsia"/>
        </w:rPr>
        <w:t xml:space="preserve"> </w:t>
      </w:r>
      <w:r w:rsidR="00C70452" w:rsidRPr="00AD1468">
        <w:t>彩</w:t>
      </w:r>
      <w:r w:rsidRPr="00AD1468">
        <w:t xml:space="preserve"> </w:t>
      </w:r>
      <w:r w:rsidR="00C70452" w:rsidRPr="00AD1468">
        <w:t>(</w:t>
      </w:r>
      <w:r w:rsidRPr="00AD1468">
        <w:t>2016</w:t>
      </w:r>
      <w:r w:rsidR="00C70452" w:rsidRPr="00AD1468">
        <w:t>)</w:t>
      </w:r>
      <w:r w:rsidR="00576C1A">
        <w:rPr>
          <w:rFonts w:hint="eastAsia"/>
        </w:rPr>
        <w:t>.</w:t>
      </w:r>
      <w:r w:rsidRPr="00AD1468">
        <w:t xml:space="preserve"> </w:t>
      </w:r>
      <w:r w:rsidRPr="00AD1468">
        <w:t>利用者心理を考慮した異常時アナウンスの指針</w:t>
      </w:r>
      <w:r w:rsidRPr="00AD1468">
        <w:t xml:space="preserve"> </w:t>
      </w:r>
      <w:r w:rsidRPr="00AD1468">
        <w:t>鉄道総研報告</w:t>
      </w:r>
      <w:r w:rsidRPr="00AD1468">
        <w:t xml:space="preserve">, </w:t>
      </w:r>
      <w:r w:rsidRPr="00576C1A">
        <w:rPr>
          <w:i/>
          <w:iCs/>
        </w:rPr>
        <w:t>30</w:t>
      </w:r>
      <w:r w:rsidR="00576C1A">
        <w:rPr>
          <w:rFonts w:hint="eastAsia"/>
        </w:rPr>
        <w:t>(9)</w:t>
      </w:r>
      <w:r w:rsidRPr="00AD1468">
        <w:t>, 11</w:t>
      </w:r>
      <w:r w:rsidR="006E19BE">
        <w:rPr>
          <w:rFonts w:hint="eastAsia"/>
        </w:rPr>
        <w:t>-</w:t>
      </w:r>
      <w:r w:rsidRPr="00AD1468">
        <w:t>16.</w:t>
      </w:r>
    </w:p>
    <w:p w14:paraId="2480005C" w14:textId="77777777" w:rsidR="00CC5461" w:rsidRPr="00FB7945" w:rsidRDefault="00CC5461" w:rsidP="00C9120A">
      <w:pPr>
        <w:widowControl/>
        <w:ind w:left="420" w:hangingChars="200" w:hanging="420"/>
        <w:jc w:val="left"/>
      </w:pPr>
    </w:p>
    <w:p w14:paraId="66A31269" w14:textId="77777777" w:rsidR="00CC5461" w:rsidRDefault="00CC5461">
      <w:pPr>
        <w:widowControl/>
        <w:jc w:val="left"/>
      </w:pPr>
      <w:r>
        <w:br w:type="page"/>
      </w:r>
    </w:p>
    <w:p w14:paraId="008A6BEB" w14:textId="28873904" w:rsidR="00BE68E4" w:rsidRDefault="005B61C1">
      <w:pPr>
        <w:widowControl/>
        <w:jc w:val="left"/>
      </w:pPr>
      <w:r w:rsidRPr="00FB7945">
        <w:rPr>
          <w:rFonts w:hint="eastAsia"/>
        </w:rPr>
        <w:lastRenderedPageBreak/>
        <w:t>T</w:t>
      </w:r>
      <w:r w:rsidRPr="00FB7945">
        <w:t>able 1</w:t>
      </w:r>
    </w:p>
    <w:p w14:paraId="3C4722CA" w14:textId="5D2E6AAB" w:rsidR="005B61C1" w:rsidRPr="00FB7945" w:rsidRDefault="00AF35D0">
      <w:pPr>
        <w:widowControl/>
        <w:jc w:val="left"/>
      </w:pPr>
      <w:r>
        <w:rPr>
          <w:rFonts w:hint="eastAsia"/>
        </w:rPr>
        <w:t>回収状況</w:t>
      </w:r>
    </w:p>
    <w:p w14:paraId="66A04382" w14:textId="1CC657F0" w:rsidR="005B61C1" w:rsidRPr="00FB7945" w:rsidRDefault="004E4695">
      <w:pPr>
        <w:widowControl/>
        <w:jc w:val="left"/>
      </w:pPr>
      <w:r w:rsidRPr="004E4695">
        <w:rPr>
          <w:noProof/>
        </w:rPr>
        <w:drawing>
          <wp:inline distT="0" distB="0" distL="0" distR="0" wp14:anchorId="1CD7EBAC" wp14:editId="7419CC7A">
            <wp:extent cx="3870960" cy="3550920"/>
            <wp:effectExtent l="0" t="0" r="0" b="0"/>
            <wp:docPr id="2062782608"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70960" cy="3550920"/>
                    </a:xfrm>
                    <a:prstGeom prst="rect">
                      <a:avLst/>
                    </a:prstGeom>
                    <a:noFill/>
                    <a:ln>
                      <a:noFill/>
                    </a:ln>
                  </pic:spPr>
                </pic:pic>
              </a:graphicData>
            </a:graphic>
          </wp:inline>
        </w:drawing>
      </w:r>
    </w:p>
    <w:p w14:paraId="2877C1F5" w14:textId="77777777" w:rsidR="005B61C1" w:rsidRPr="00FB7945" w:rsidRDefault="005B61C1">
      <w:pPr>
        <w:widowControl/>
        <w:jc w:val="left"/>
      </w:pPr>
    </w:p>
    <w:p w14:paraId="3B0E35D9" w14:textId="77777777" w:rsidR="005B61C1" w:rsidRPr="00FB7945" w:rsidRDefault="005B61C1">
      <w:pPr>
        <w:widowControl/>
        <w:jc w:val="left"/>
      </w:pPr>
    </w:p>
    <w:p w14:paraId="16F903DE" w14:textId="4A1E5A62" w:rsidR="00052C80" w:rsidRDefault="005B61C1" w:rsidP="00052C80">
      <w:pPr>
        <w:widowControl/>
        <w:jc w:val="left"/>
      </w:pPr>
      <w:r w:rsidRPr="00FB7945">
        <w:br w:type="page"/>
      </w:r>
      <w:r w:rsidR="00052C80" w:rsidRPr="00FB7945">
        <w:lastRenderedPageBreak/>
        <w:t>Fig</w:t>
      </w:r>
      <w:r w:rsidR="00052C80">
        <w:rPr>
          <w:rFonts w:hint="eastAsia"/>
        </w:rPr>
        <w:t>ure</w:t>
      </w:r>
      <w:r w:rsidR="00052C80" w:rsidRPr="00FB7945">
        <w:t xml:space="preserve"> 1</w:t>
      </w:r>
    </w:p>
    <w:p w14:paraId="6A161E55" w14:textId="77777777" w:rsidR="00052C80" w:rsidRDefault="00052C80" w:rsidP="00052C80">
      <w:pPr>
        <w:widowControl/>
        <w:jc w:val="left"/>
      </w:pPr>
      <w:r w:rsidRPr="00FB7945">
        <w:t>情報源別の期待評定の分布</w:t>
      </w:r>
    </w:p>
    <w:p w14:paraId="52C306D4" w14:textId="5190622D" w:rsidR="004E4695" w:rsidRDefault="004E4695" w:rsidP="00052C80">
      <w:pPr>
        <w:widowControl/>
        <w:jc w:val="left"/>
      </w:pPr>
      <w:r w:rsidRPr="004E4695">
        <w:rPr>
          <w:noProof/>
        </w:rPr>
        <w:drawing>
          <wp:inline distT="0" distB="0" distL="0" distR="0" wp14:anchorId="231E533F" wp14:editId="3B734E52">
            <wp:extent cx="4488180" cy="4191000"/>
            <wp:effectExtent l="0" t="0" r="7620" b="0"/>
            <wp:docPr id="142857066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8180" cy="4191000"/>
                    </a:xfrm>
                    <a:prstGeom prst="rect">
                      <a:avLst/>
                    </a:prstGeom>
                    <a:noFill/>
                    <a:ln>
                      <a:noFill/>
                    </a:ln>
                  </pic:spPr>
                </pic:pic>
              </a:graphicData>
            </a:graphic>
          </wp:inline>
        </w:drawing>
      </w:r>
    </w:p>
    <w:p w14:paraId="450704CE" w14:textId="66D349CC" w:rsidR="00052C80" w:rsidRDefault="00052C80" w:rsidP="00052C80">
      <w:pPr>
        <w:widowControl/>
        <w:jc w:val="left"/>
      </w:pPr>
      <w:r w:rsidRPr="00FB7945">
        <w:rPr>
          <w:rFonts w:hint="eastAsia"/>
        </w:rPr>
        <w:t>注</w:t>
      </w:r>
      <w:r>
        <w:rPr>
          <w:rFonts w:hint="eastAsia"/>
        </w:rPr>
        <w:t>)</w:t>
      </w:r>
      <w:r>
        <w:t xml:space="preserve"> </w:t>
      </w:r>
      <w:r w:rsidRPr="00FB7945">
        <w:rPr>
          <w:rFonts w:hint="eastAsia"/>
        </w:rPr>
        <w:t>情報源</w:t>
      </w:r>
      <w:r>
        <w:rPr>
          <w:rFonts w:hint="eastAsia"/>
        </w:rPr>
        <w:t>は多重比較に基づいて</w:t>
      </w:r>
      <w:r w:rsidRPr="00FB7945">
        <w:t>期待</w:t>
      </w:r>
      <w:r>
        <w:rPr>
          <w:rFonts w:hint="eastAsia"/>
        </w:rPr>
        <w:t>降順に配置した。</w:t>
      </w:r>
      <w:r w:rsidRPr="00FB7945">
        <w:rPr>
          <w:rFonts w:hint="eastAsia"/>
        </w:rPr>
        <w:t>図中に示した有意差より広い範囲の組み合わせは全て有意</w:t>
      </w:r>
      <w:r>
        <w:rPr>
          <w:rFonts w:hint="eastAsia"/>
        </w:rPr>
        <w:t>であった</w:t>
      </w:r>
      <w:r w:rsidRPr="00FB7945">
        <w:rPr>
          <w:rFonts w:hint="eastAsia"/>
        </w:rPr>
        <w:t>。</w:t>
      </w:r>
    </w:p>
    <w:p w14:paraId="4C1AF080" w14:textId="39502063" w:rsidR="00052C80" w:rsidRPr="00052C80" w:rsidRDefault="00052C80">
      <w:pPr>
        <w:widowControl/>
        <w:jc w:val="left"/>
      </w:pPr>
    </w:p>
    <w:p w14:paraId="1F0E8067" w14:textId="77777777" w:rsidR="00052C80" w:rsidRDefault="00052C80">
      <w:pPr>
        <w:widowControl/>
        <w:jc w:val="left"/>
      </w:pPr>
      <w:r>
        <w:br w:type="page"/>
      </w:r>
    </w:p>
    <w:p w14:paraId="0D63927F" w14:textId="66928BEA" w:rsidR="00BE68E4" w:rsidRDefault="00C70452">
      <w:pPr>
        <w:widowControl/>
        <w:jc w:val="left"/>
      </w:pPr>
      <w:r w:rsidRPr="00FB7945">
        <w:rPr>
          <w:rFonts w:hint="eastAsia"/>
        </w:rPr>
        <w:lastRenderedPageBreak/>
        <w:t>T</w:t>
      </w:r>
      <w:r w:rsidRPr="00FB7945">
        <w:t xml:space="preserve">able </w:t>
      </w:r>
      <w:r w:rsidR="005B61C1" w:rsidRPr="00FB7945">
        <w:t>2</w:t>
      </w:r>
    </w:p>
    <w:p w14:paraId="54F15DF0" w14:textId="444A2D2D" w:rsidR="00C65860" w:rsidRPr="00FB7945" w:rsidRDefault="00D9476F">
      <w:pPr>
        <w:widowControl/>
        <w:jc w:val="left"/>
      </w:pPr>
      <w:r w:rsidRPr="00D9476F">
        <w:rPr>
          <w:rFonts w:hint="eastAsia"/>
        </w:rPr>
        <w:t>各情報源の利用率と期待との関連</w:t>
      </w:r>
    </w:p>
    <w:p w14:paraId="7F5E9B68" w14:textId="78D3DF61" w:rsidR="00C7337C" w:rsidRDefault="00DB07C2">
      <w:pPr>
        <w:widowControl/>
        <w:jc w:val="left"/>
      </w:pPr>
      <w:r w:rsidRPr="00DB07C2">
        <w:rPr>
          <w:noProof/>
        </w:rPr>
        <w:drawing>
          <wp:inline distT="0" distB="0" distL="0" distR="0" wp14:anchorId="0F66C0FF" wp14:editId="41DDE62B">
            <wp:extent cx="2286000" cy="2308860"/>
            <wp:effectExtent l="0" t="0" r="0" b="0"/>
            <wp:docPr id="149618988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2308860"/>
                    </a:xfrm>
                    <a:prstGeom prst="rect">
                      <a:avLst/>
                    </a:prstGeom>
                    <a:noFill/>
                    <a:ln>
                      <a:noFill/>
                    </a:ln>
                  </pic:spPr>
                </pic:pic>
              </a:graphicData>
            </a:graphic>
          </wp:inline>
        </w:drawing>
      </w:r>
    </w:p>
    <w:p w14:paraId="0C0C5EBC" w14:textId="77777777" w:rsidR="005328C4" w:rsidRPr="00FB7945" w:rsidRDefault="005328C4">
      <w:pPr>
        <w:widowControl/>
        <w:jc w:val="left"/>
      </w:pPr>
    </w:p>
    <w:p w14:paraId="27CC6330" w14:textId="327E61FE" w:rsidR="00C7337C" w:rsidRPr="00FB7945" w:rsidRDefault="00C7337C">
      <w:pPr>
        <w:widowControl/>
        <w:jc w:val="left"/>
      </w:pPr>
      <w:r w:rsidRPr="00FB7945">
        <w:br w:type="page"/>
      </w:r>
    </w:p>
    <w:p w14:paraId="428BC8E6" w14:textId="4D29CAB8" w:rsidR="00C7337C" w:rsidRDefault="00052C80">
      <w:pPr>
        <w:widowControl/>
        <w:jc w:val="left"/>
      </w:pPr>
      <w:r>
        <w:rPr>
          <w:rFonts w:hint="eastAsia"/>
        </w:rPr>
        <w:lastRenderedPageBreak/>
        <w:t>Figure 2</w:t>
      </w:r>
    </w:p>
    <w:p w14:paraId="71494EE1" w14:textId="49F9FBFF" w:rsidR="00052C80" w:rsidRDefault="00052C80">
      <w:pPr>
        <w:widowControl/>
        <w:jc w:val="left"/>
      </w:pPr>
      <w:r>
        <w:rPr>
          <w:rFonts w:hint="eastAsia"/>
        </w:rPr>
        <w:t>自由記述の共起ネットワーク</w:t>
      </w:r>
    </w:p>
    <w:p w14:paraId="1BE247F9" w14:textId="3F82A416" w:rsidR="00052C80" w:rsidRDefault="00052C80">
      <w:pPr>
        <w:widowControl/>
        <w:jc w:val="left"/>
      </w:pPr>
      <w:r>
        <w:rPr>
          <w:noProof/>
        </w:rPr>
        <w:drawing>
          <wp:inline distT="0" distB="0" distL="0" distR="0" wp14:anchorId="11DDB14B" wp14:editId="7A876C53">
            <wp:extent cx="5400040" cy="4439920"/>
            <wp:effectExtent l="0" t="0" r="0" b="0"/>
            <wp:docPr id="3" name="図 2">
              <a:extLst xmlns:a="http://schemas.openxmlformats.org/drawingml/2006/main">
                <a:ext uri="{FF2B5EF4-FFF2-40B4-BE49-F238E27FC236}">
                  <a16:creationId xmlns:a16="http://schemas.microsoft.com/office/drawing/2014/main" id="{F1B26B3C-2106-6548-7787-292774F9414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F1B26B3C-2106-6548-7787-292774F9414F}"/>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400040" cy="4439920"/>
                    </a:xfrm>
                    <a:prstGeom prst="rect">
                      <a:avLst/>
                    </a:prstGeom>
                  </pic:spPr>
                </pic:pic>
              </a:graphicData>
            </a:graphic>
          </wp:inline>
        </w:drawing>
      </w:r>
    </w:p>
    <w:p w14:paraId="03B8AB2D" w14:textId="4024EC89" w:rsidR="00C7337C" w:rsidRDefault="00052C80">
      <w:pPr>
        <w:widowControl/>
        <w:jc w:val="left"/>
      </w:pPr>
      <w:r>
        <w:rPr>
          <w:rFonts w:hint="eastAsia"/>
        </w:rPr>
        <w:t>注</w:t>
      </w:r>
      <w:r>
        <w:rPr>
          <w:rFonts w:hint="eastAsia"/>
        </w:rPr>
        <w:t xml:space="preserve">) </w:t>
      </w:r>
      <w:r>
        <w:rPr>
          <w:rFonts w:hint="eastAsia"/>
        </w:rPr>
        <w:t>分析には</w:t>
      </w:r>
      <w:r>
        <w:rPr>
          <w:rFonts w:hint="eastAsia"/>
        </w:rPr>
        <w:t>KH Coder(</w:t>
      </w:r>
      <w:r>
        <w:rPr>
          <w:rFonts w:hint="eastAsia"/>
        </w:rPr>
        <w:t>樋口</w:t>
      </w:r>
      <w:r>
        <w:rPr>
          <w:rFonts w:hint="eastAsia"/>
        </w:rPr>
        <w:t>, 2020)</w:t>
      </w:r>
      <w:r>
        <w:rPr>
          <w:rFonts w:hint="eastAsia"/>
        </w:rPr>
        <w:t>を使用した。</w:t>
      </w:r>
    </w:p>
    <w:p w14:paraId="6EF33DD7" w14:textId="77777777" w:rsidR="00052C80" w:rsidRDefault="00052C80">
      <w:pPr>
        <w:widowControl/>
        <w:jc w:val="left"/>
      </w:pPr>
    </w:p>
    <w:p w14:paraId="5F58F299" w14:textId="77777777" w:rsidR="00052C80" w:rsidRPr="00FB7945" w:rsidRDefault="00052C80">
      <w:pPr>
        <w:widowControl/>
        <w:jc w:val="left"/>
      </w:pPr>
    </w:p>
    <w:sectPr w:rsidR="00052C80" w:rsidRPr="00FB7945" w:rsidSect="00C86521">
      <w:footerReference w:type="default" r:id="rId12"/>
      <w:pgSz w:w="11906" w:h="16838" w:code="9"/>
      <w:pgMar w:top="1985" w:right="1701" w:bottom="1701" w:left="1701" w:header="851" w:footer="992" w:gutter="0"/>
      <w:lnNumType w:countBy="1"/>
      <w:cols w:space="425"/>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9F1E" w14:textId="77777777" w:rsidR="00044624" w:rsidRDefault="00044624" w:rsidP="001D5FA5">
      <w:r>
        <w:separator/>
      </w:r>
    </w:p>
  </w:endnote>
  <w:endnote w:type="continuationSeparator" w:id="0">
    <w:p w14:paraId="2335858F" w14:textId="77777777" w:rsidR="00044624" w:rsidRDefault="00044624" w:rsidP="001D5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988793"/>
      <w:docPartObj>
        <w:docPartGallery w:val="Page Numbers (Bottom of Page)"/>
        <w:docPartUnique/>
      </w:docPartObj>
    </w:sdtPr>
    <w:sdtContent>
      <w:p w14:paraId="0438489D" w14:textId="6BF37C22" w:rsidR="00A0059F" w:rsidRDefault="00A0059F">
        <w:pPr>
          <w:pStyle w:val="a6"/>
          <w:jc w:val="center"/>
        </w:pPr>
        <w:r>
          <w:fldChar w:fldCharType="begin"/>
        </w:r>
        <w:r>
          <w:instrText>PAGE   \* MERGEFORMAT</w:instrText>
        </w:r>
        <w:r>
          <w:fldChar w:fldCharType="separate"/>
        </w:r>
        <w:r w:rsidRPr="001069B8">
          <w:rPr>
            <w:noProof/>
            <w:lang w:val="ja-JP"/>
          </w:rPr>
          <w:t>5</w:t>
        </w:r>
        <w:r>
          <w:fldChar w:fldCharType="end"/>
        </w:r>
      </w:p>
    </w:sdtContent>
  </w:sdt>
  <w:p w14:paraId="7A855425" w14:textId="77777777" w:rsidR="00A0059F" w:rsidRDefault="00A0059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FAB1" w14:textId="77777777" w:rsidR="00044624" w:rsidRDefault="00044624" w:rsidP="001D5FA5">
      <w:r>
        <w:separator/>
      </w:r>
    </w:p>
  </w:footnote>
  <w:footnote w:type="continuationSeparator" w:id="0">
    <w:p w14:paraId="1DD1585D" w14:textId="77777777" w:rsidR="00044624" w:rsidRDefault="00044624" w:rsidP="001D5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5143"/>
    <w:multiLevelType w:val="hybridMultilevel"/>
    <w:tmpl w:val="694A924C"/>
    <w:lvl w:ilvl="0" w:tplc="F4784546">
      <w:start w:val="1"/>
      <w:numFmt w:val="bullet"/>
      <w:lvlText w:val="•"/>
      <w:lvlJc w:val="left"/>
      <w:pPr>
        <w:tabs>
          <w:tab w:val="num" w:pos="720"/>
        </w:tabs>
        <w:ind w:left="720" w:hanging="360"/>
      </w:pPr>
      <w:rPr>
        <w:rFonts w:ascii="ＭＳ Ｐゴシック" w:hAnsi="ＭＳ Ｐゴシック" w:hint="default"/>
      </w:rPr>
    </w:lvl>
    <w:lvl w:ilvl="1" w:tplc="106C5160">
      <w:start w:val="2410"/>
      <w:numFmt w:val="bullet"/>
      <w:lvlText w:val="–"/>
      <w:lvlJc w:val="left"/>
      <w:pPr>
        <w:tabs>
          <w:tab w:val="num" w:pos="1440"/>
        </w:tabs>
        <w:ind w:left="1440" w:hanging="360"/>
      </w:pPr>
      <w:rPr>
        <w:rFonts w:ascii="ＭＳ Ｐゴシック" w:hAnsi="ＭＳ Ｐゴシック" w:hint="default"/>
      </w:rPr>
    </w:lvl>
    <w:lvl w:ilvl="2" w:tplc="4C105000">
      <w:start w:val="1"/>
      <w:numFmt w:val="bullet"/>
      <w:lvlText w:val="•"/>
      <w:lvlJc w:val="left"/>
      <w:pPr>
        <w:tabs>
          <w:tab w:val="num" w:pos="2160"/>
        </w:tabs>
        <w:ind w:left="2160" w:hanging="360"/>
      </w:pPr>
      <w:rPr>
        <w:rFonts w:ascii="ＭＳ Ｐゴシック" w:hAnsi="ＭＳ Ｐゴシック" w:hint="default"/>
      </w:rPr>
    </w:lvl>
    <w:lvl w:ilvl="3" w:tplc="9FA03E70" w:tentative="1">
      <w:start w:val="1"/>
      <w:numFmt w:val="bullet"/>
      <w:lvlText w:val="•"/>
      <w:lvlJc w:val="left"/>
      <w:pPr>
        <w:tabs>
          <w:tab w:val="num" w:pos="2880"/>
        </w:tabs>
        <w:ind w:left="2880" w:hanging="360"/>
      </w:pPr>
      <w:rPr>
        <w:rFonts w:ascii="ＭＳ Ｐゴシック" w:hAnsi="ＭＳ Ｐゴシック" w:hint="default"/>
      </w:rPr>
    </w:lvl>
    <w:lvl w:ilvl="4" w:tplc="AA6C72D8" w:tentative="1">
      <w:start w:val="1"/>
      <w:numFmt w:val="bullet"/>
      <w:lvlText w:val="•"/>
      <w:lvlJc w:val="left"/>
      <w:pPr>
        <w:tabs>
          <w:tab w:val="num" w:pos="3600"/>
        </w:tabs>
        <w:ind w:left="3600" w:hanging="360"/>
      </w:pPr>
      <w:rPr>
        <w:rFonts w:ascii="ＭＳ Ｐゴシック" w:hAnsi="ＭＳ Ｐゴシック" w:hint="default"/>
      </w:rPr>
    </w:lvl>
    <w:lvl w:ilvl="5" w:tplc="61E624DC" w:tentative="1">
      <w:start w:val="1"/>
      <w:numFmt w:val="bullet"/>
      <w:lvlText w:val="•"/>
      <w:lvlJc w:val="left"/>
      <w:pPr>
        <w:tabs>
          <w:tab w:val="num" w:pos="4320"/>
        </w:tabs>
        <w:ind w:left="4320" w:hanging="360"/>
      </w:pPr>
      <w:rPr>
        <w:rFonts w:ascii="ＭＳ Ｐゴシック" w:hAnsi="ＭＳ Ｐゴシック" w:hint="default"/>
      </w:rPr>
    </w:lvl>
    <w:lvl w:ilvl="6" w:tplc="55224D96" w:tentative="1">
      <w:start w:val="1"/>
      <w:numFmt w:val="bullet"/>
      <w:lvlText w:val="•"/>
      <w:lvlJc w:val="left"/>
      <w:pPr>
        <w:tabs>
          <w:tab w:val="num" w:pos="5040"/>
        </w:tabs>
        <w:ind w:left="5040" w:hanging="360"/>
      </w:pPr>
      <w:rPr>
        <w:rFonts w:ascii="ＭＳ Ｐゴシック" w:hAnsi="ＭＳ Ｐゴシック" w:hint="default"/>
      </w:rPr>
    </w:lvl>
    <w:lvl w:ilvl="7" w:tplc="01DA4516" w:tentative="1">
      <w:start w:val="1"/>
      <w:numFmt w:val="bullet"/>
      <w:lvlText w:val="•"/>
      <w:lvlJc w:val="left"/>
      <w:pPr>
        <w:tabs>
          <w:tab w:val="num" w:pos="5760"/>
        </w:tabs>
        <w:ind w:left="5760" w:hanging="360"/>
      </w:pPr>
      <w:rPr>
        <w:rFonts w:ascii="ＭＳ Ｐゴシック" w:hAnsi="ＭＳ Ｐゴシック" w:hint="default"/>
      </w:rPr>
    </w:lvl>
    <w:lvl w:ilvl="8" w:tplc="C444E6E2"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830023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867"/>
    <w:rsid w:val="000143DE"/>
    <w:rsid w:val="0001490F"/>
    <w:rsid w:val="00015CC8"/>
    <w:rsid w:val="000161E8"/>
    <w:rsid w:val="000274E4"/>
    <w:rsid w:val="00044624"/>
    <w:rsid w:val="00050DFD"/>
    <w:rsid w:val="00052C80"/>
    <w:rsid w:val="00052D62"/>
    <w:rsid w:val="00055A6C"/>
    <w:rsid w:val="00063BB8"/>
    <w:rsid w:val="000674F5"/>
    <w:rsid w:val="00067596"/>
    <w:rsid w:val="000706DF"/>
    <w:rsid w:val="000814C0"/>
    <w:rsid w:val="00084075"/>
    <w:rsid w:val="0008422C"/>
    <w:rsid w:val="00085FF4"/>
    <w:rsid w:val="00086113"/>
    <w:rsid w:val="000A3F47"/>
    <w:rsid w:val="000B6942"/>
    <w:rsid w:val="000C7894"/>
    <w:rsid w:val="000D0E71"/>
    <w:rsid w:val="000D356F"/>
    <w:rsid w:val="000E15CE"/>
    <w:rsid w:val="000E21A5"/>
    <w:rsid w:val="000E380F"/>
    <w:rsid w:val="000F307A"/>
    <w:rsid w:val="0010076A"/>
    <w:rsid w:val="001069B8"/>
    <w:rsid w:val="00122913"/>
    <w:rsid w:val="00123B79"/>
    <w:rsid w:val="00126359"/>
    <w:rsid w:val="00133DAB"/>
    <w:rsid w:val="00137C82"/>
    <w:rsid w:val="00142ED6"/>
    <w:rsid w:val="00147340"/>
    <w:rsid w:val="00150B92"/>
    <w:rsid w:val="00161E72"/>
    <w:rsid w:val="001625F6"/>
    <w:rsid w:val="00165361"/>
    <w:rsid w:val="00171A25"/>
    <w:rsid w:val="00171EFC"/>
    <w:rsid w:val="0018418D"/>
    <w:rsid w:val="001850E3"/>
    <w:rsid w:val="0018558B"/>
    <w:rsid w:val="00194FEF"/>
    <w:rsid w:val="001A641D"/>
    <w:rsid w:val="001A6A67"/>
    <w:rsid w:val="001B0572"/>
    <w:rsid w:val="001B5509"/>
    <w:rsid w:val="001C24D9"/>
    <w:rsid w:val="001C4942"/>
    <w:rsid w:val="001D09E3"/>
    <w:rsid w:val="001D12E2"/>
    <w:rsid w:val="001D2D70"/>
    <w:rsid w:val="001D571C"/>
    <w:rsid w:val="001D5FA5"/>
    <w:rsid w:val="001E1695"/>
    <w:rsid w:val="001F18F4"/>
    <w:rsid w:val="001F3175"/>
    <w:rsid w:val="00205EDD"/>
    <w:rsid w:val="00205F3E"/>
    <w:rsid w:val="00207F2A"/>
    <w:rsid w:val="00215B6E"/>
    <w:rsid w:val="002173A3"/>
    <w:rsid w:val="002330D3"/>
    <w:rsid w:val="00233F00"/>
    <w:rsid w:val="00237471"/>
    <w:rsid w:val="002411DB"/>
    <w:rsid w:val="00242D6D"/>
    <w:rsid w:val="00243119"/>
    <w:rsid w:val="00245FF0"/>
    <w:rsid w:val="002465D6"/>
    <w:rsid w:val="002526EE"/>
    <w:rsid w:val="00253E6D"/>
    <w:rsid w:val="0025460B"/>
    <w:rsid w:val="00263150"/>
    <w:rsid w:val="00266916"/>
    <w:rsid w:val="002728F7"/>
    <w:rsid w:val="0027685B"/>
    <w:rsid w:val="00276C08"/>
    <w:rsid w:val="002836B0"/>
    <w:rsid w:val="00284BBA"/>
    <w:rsid w:val="0028593D"/>
    <w:rsid w:val="00286EB6"/>
    <w:rsid w:val="00292788"/>
    <w:rsid w:val="0029380F"/>
    <w:rsid w:val="00294A05"/>
    <w:rsid w:val="002A1E6B"/>
    <w:rsid w:val="002C15DA"/>
    <w:rsid w:val="002C271A"/>
    <w:rsid w:val="002C6C69"/>
    <w:rsid w:val="002E595A"/>
    <w:rsid w:val="002E73C9"/>
    <w:rsid w:val="002F76E3"/>
    <w:rsid w:val="0030260A"/>
    <w:rsid w:val="00307723"/>
    <w:rsid w:val="00307F18"/>
    <w:rsid w:val="0031500C"/>
    <w:rsid w:val="0032050D"/>
    <w:rsid w:val="00324E83"/>
    <w:rsid w:val="003271EB"/>
    <w:rsid w:val="00327AB5"/>
    <w:rsid w:val="0033218F"/>
    <w:rsid w:val="00335C56"/>
    <w:rsid w:val="00340BC1"/>
    <w:rsid w:val="003500B9"/>
    <w:rsid w:val="00361516"/>
    <w:rsid w:val="0036580A"/>
    <w:rsid w:val="00370688"/>
    <w:rsid w:val="00385B8A"/>
    <w:rsid w:val="00386F34"/>
    <w:rsid w:val="00392478"/>
    <w:rsid w:val="00395824"/>
    <w:rsid w:val="00396180"/>
    <w:rsid w:val="003A1B49"/>
    <w:rsid w:val="003A321A"/>
    <w:rsid w:val="003A36CB"/>
    <w:rsid w:val="003A6BFB"/>
    <w:rsid w:val="003A7116"/>
    <w:rsid w:val="003A7202"/>
    <w:rsid w:val="003B792F"/>
    <w:rsid w:val="003D0233"/>
    <w:rsid w:val="003D24D5"/>
    <w:rsid w:val="003E2835"/>
    <w:rsid w:val="003E304B"/>
    <w:rsid w:val="003E393E"/>
    <w:rsid w:val="003E4911"/>
    <w:rsid w:val="003F0093"/>
    <w:rsid w:val="003F5E66"/>
    <w:rsid w:val="003F6C84"/>
    <w:rsid w:val="00401BA3"/>
    <w:rsid w:val="00407E11"/>
    <w:rsid w:val="00410E5E"/>
    <w:rsid w:val="00411907"/>
    <w:rsid w:val="004157BF"/>
    <w:rsid w:val="00423C28"/>
    <w:rsid w:val="0042470B"/>
    <w:rsid w:val="00427D99"/>
    <w:rsid w:val="00432D5F"/>
    <w:rsid w:val="004333D7"/>
    <w:rsid w:val="0043650C"/>
    <w:rsid w:val="00437DA3"/>
    <w:rsid w:val="00442D7D"/>
    <w:rsid w:val="00444FB4"/>
    <w:rsid w:val="004622DC"/>
    <w:rsid w:val="00464229"/>
    <w:rsid w:val="00467CCF"/>
    <w:rsid w:val="00470E66"/>
    <w:rsid w:val="0047108B"/>
    <w:rsid w:val="004750A1"/>
    <w:rsid w:val="0047598B"/>
    <w:rsid w:val="0048211A"/>
    <w:rsid w:val="004841B0"/>
    <w:rsid w:val="004901AD"/>
    <w:rsid w:val="00492A80"/>
    <w:rsid w:val="004937B2"/>
    <w:rsid w:val="004B1730"/>
    <w:rsid w:val="004C0FFF"/>
    <w:rsid w:val="004C3C11"/>
    <w:rsid w:val="004C53BD"/>
    <w:rsid w:val="004D1DF2"/>
    <w:rsid w:val="004D4BD8"/>
    <w:rsid w:val="004E4695"/>
    <w:rsid w:val="004E7FD8"/>
    <w:rsid w:val="004F061A"/>
    <w:rsid w:val="004F11CC"/>
    <w:rsid w:val="004F50A3"/>
    <w:rsid w:val="0050472D"/>
    <w:rsid w:val="0050787C"/>
    <w:rsid w:val="005102CE"/>
    <w:rsid w:val="00511B0A"/>
    <w:rsid w:val="00520A9E"/>
    <w:rsid w:val="00527647"/>
    <w:rsid w:val="005328C4"/>
    <w:rsid w:val="005337B3"/>
    <w:rsid w:val="005418FC"/>
    <w:rsid w:val="00547829"/>
    <w:rsid w:val="00552513"/>
    <w:rsid w:val="005551C8"/>
    <w:rsid w:val="00556F3C"/>
    <w:rsid w:val="005618D4"/>
    <w:rsid w:val="005622E7"/>
    <w:rsid w:val="0056682F"/>
    <w:rsid w:val="00570C1F"/>
    <w:rsid w:val="005727AB"/>
    <w:rsid w:val="00572E24"/>
    <w:rsid w:val="00573A2B"/>
    <w:rsid w:val="00576C1A"/>
    <w:rsid w:val="005860CD"/>
    <w:rsid w:val="005A7D71"/>
    <w:rsid w:val="005B0A90"/>
    <w:rsid w:val="005B4C24"/>
    <w:rsid w:val="005B5F4C"/>
    <w:rsid w:val="005B61C1"/>
    <w:rsid w:val="005C38DA"/>
    <w:rsid w:val="005C66BD"/>
    <w:rsid w:val="005D15AC"/>
    <w:rsid w:val="005D3F3B"/>
    <w:rsid w:val="005D40DF"/>
    <w:rsid w:val="005D6DB8"/>
    <w:rsid w:val="005F7A04"/>
    <w:rsid w:val="0060520F"/>
    <w:rsid w:val="00605424"/>
    <w:rsid w:val="00611A5E"/>
    <w:rsid w:val="006121B1"/>
    <w:rsid w:val="00613E73"/>
    <w:rsid w:val="00616867"/>
    <w:rsid w:val="00622A66"/>
    <w:rsid w:val="00624A13"/>
    <w:rsid w:val="0062642A"/>
    <w:rsid w:val="0063768D"/>
    <w:rsid w:val="00637E80"/>
    <w:rsid w:val="00644DAE"/>
    <w:rsid w:val="00650F3B"/>
    <w:rsid w:val="00653D63"/>
    <w:rsid w:val="00667476"/>
    <w:rsid w:val="00676D09"/>
    <w:rsid w:val="00681514"/>
    <w:rsid w:val="00683153"/>
    <w:rsid w:val="0068525A"/>
    <w:rsid w:val="00686C7E"/>
    <w:rsid w:val="00691D6B"/>
    <w:rsid w:val="00692689"/>
    <w:rsid w:val="00695B88"/>
    <w:rsid w:val="006A0549"/>
    <w:rsid w:val="006A57DD"/>
    <w:rsid w:val="006A5E5C"/>
    <w:rsid w:val="006B7765"/>
    <w:rsid w:val="006C07FB"/>
    <w:rsid w:val="006D10CE"/>
    <w:rsid w:val="006D266F"/>
    <w:rsid w:val="006D5E21"/>
    <w:rsid w:val="006E19BE"/>
    <w:rsid w:val="006E238B"/>
    <w:rsid w:val="006F1F7A"/>
    <w:rsid w:val="006F2302"/>
    <w:rsid w:val="006F50AF"/>
    <w:rsid w:val="007115EE"/>
    <w:rsid w:val="00712932"/>
    <w:rsid w:val="00715E11"/>
    <w:rsid w:val="00720374"/>
    <w:rsid w:val="00722A92"/>
    <w:rsid w:val="0072500D"/>
    <w:rsid w:val="00726B68"/>
    <w:rsid w:val="00735488"/>
    <w:rsid w:val="00742535"/>
    <w:rsid w:val="00752226"/>
    <w:rsid w:val="00760CFA"/>
    <w:rsid w:val="00760F3C"/>
    <w:rsid w:val="00763CB7"/>
    <w:rsid w:val="00775136"/>
    <w:rsid w:val="00775BCA"/>
    <w:rsid w:val="0078362F"/>
    <w:rsid w:val="00786B12"/>
    <w:rsid w:val="00792F6A"/>
    <w:rsid w:val="007937F9"/>
    <w:rsid w:val="00793E59"/>
    <w:rsid w:val="007A068B"/>
    <w:rsid w:val="007B037E"/>
    <w:rsid w:val="007B48D5"/>
    <w:rsid w:val="007B5E04"/>
    <w:rsid w:val="007B645C"/>
    <w:rsid w:val="007B768C"/>
    <w:rsid w:val="007D077B"/>
    <w:rsid w:val="007D2F7F"/>
    <w:rsid w:val="007D59F2"/>
    <w:rsid w:val="007E5F88"/>
    <w:rsid w:val="007E72DB"/>
    <w:rsid w:val="007E7A72"/>
    <w:rsid w:val="00802891"/>
    <w:rsid w:val="00805055"/>
    <w:rsid w:val="00810FB0"/>
    <w:rsid w:val="00811A0B"/>
    <w:rsid w:val="008126A4"/>
    <w:rsid w:val="00814567"/>
    <w:rsid w:val="00832DE6"/>
    <w:rsid w:val="00837749"/>
    <w:rsid w:val="00841A83"/>
    <w:rsid w:val="00845E94"/>
    <w:rsid w:val="00846E2A"/>
    <w:rsid w:val="008507DB"/>
    <w:rsid w:val="00856D04"/>
    <w:rsid w:val="00857C96"/>
    <w:rsid w:val="00860AE2"/>
    <w:rsid w:val="00862B60"/>
    <w:rsid w:val="00864118"/>
    <w:rsid w:val="00865A34"/>
    <w:rsid w:val="0086660D"/>
    <w:rsid w:val="00872546"/>
    <w:rsid w:val="00876CFF"/>
    <w:rsid w:val="008862D5"/>
    <w:rsid w:val="0089224E"/>
    <w:rsid w:val="008B6A38"/>
    <w:rsid w:val="008B72B5"/>
    <w:rsid w:val="008C33AF"/>
    <w:rsid w:val="008C4AD2"/>
    <w:rsid w:val="008D38EC"/>
    <w:rsid w:val="008D5A70"/>
    <w:rsid w:val="008E5E0B"/>
    <w:rsid w:val="00900631"/>
    <w:rsid w:val="009007D5"/>
    <w:rsid w:val="00905A14"/>
    <w:rsid w:val="0090702D"/>
    <w:rsid w:val="009115C6"/>
    <w:rsid w:val="009132CC"/>
    <w:rsid w:val="00917C78"/>
    <w:rsid w:val="0092123E"/>
    <w:rsid w:val="00922D23"/>
    <w:rsid w:val="00931353"/>
    <w:rsid w:val="00931632"/>
    <w:rsid w:val="009467FE"/>
    <w:rsid w:val="0095352F"/>
    <w:rsid w:val="00956FDC"/>
    <w:rsid w:val="009615E1"/>
    <w:rsid w:val="00965E59"/>
    <w:rsid w:val="0096740B"/>
    <w:rsid w:val="00967FDE"/>
    <w:rsid w:val="00970E51"/>
    <w:rsid w:val="0098004C"/>
    <w:rsid w:val="009853F5"/>
    <w:rsid w:val="009A0F9C"/>
    <w:rsid w:val="009A25B2"/>
    <w:rsid w:val="009B2F8C"/>
    <w:rsid w:val="009B412A"/>
    <w:rsid w:val="009B75DF"/>
    <w:rsid w:val="009C33FF"/>
    <w:rsid w:val="009D33DC"/>
    <w:rsid w:val="009D6121"/>
    <w:rsid w:val="009E174F"/>
    <w:rsid w:val="009F480E"/>
    <w:rsid w:val="00A0059F"/>
    <w:rsid w:val="00A024A1"/>
    <w:rsid w:val="00A136C5"/>
    <w:rsid w:val="00A17A1C"/>
    <w:rsid w:val="00A2028C"/>
    <w:rsid w:val="00A211FE"/>
    <w:rsid w:val="00A2729E"/>
    <w:rsid w:val="00A324C9"/>
    <w:rsid w:val="00A35BA7"/>
    <w:rsid w:val="00A42945"/>
    <w:rsid w:val="00A44744"/>
    <w:rsid w:val="00A46D44"/>
    <w:rsid w:val="00A50AEE"/>
    <w:rsid w:val="00A52538"/>
    <w:rsid w:val="00A550F3"/>
    <w:rsid w:val="00A57A61"/>
    <w:rsid w:val="00A622F7"/>
    <w:rsid w:val="00A6639C"/>
    <w:rsid w:val="00A756AF"/>
    <w:rsid w:val="00A75D8D"/>
    <w:rsid w:val="00A77B8C"/>
    <w:rsid w:val="00A85750"/>
    <w:rsid w:val="00A858B6"/>
    <w:rsid w:val="00AA0118"/>
    <w:rsid w:val="00AA0AF4"/>
    <w:rsid w:val="00AA0FAC"/>
    <w:rsid w:val="00AA2CF8"/>
    <w:rsid w:val="00AB4BBC"/>
    <w:rsid w:val="00AB7C47"/>
    <w:rsid w:val="00AC7C9A"/>
    <w:rsid w:val="00AD1468"/>
    <w:rsid w:val="00AD65A7"/>
    <w:rsid w:val="00AE0CC7"/>
    <w:rsid w:val="00AE114A"/>
    <w:rsid w:val="00AF35D0"/>
    <w:rsid w:val="00B001FA"/>
    <w:rsid w:val="00B139DE"/>
    <w:rsid w:val="00B26311"/>
    <w:rsid w:val="00B310D3"/>
    <w:rsid w:val="00B40229"/>
    <w:rsid w:val="00B43D6B"/>
    <w:rsid w:val="00B46EAA"/>
    <w:rsid w:val="00B53038"/>
    <w:rsid w:val="00B57D72"/>
    <w:rsid w:val="00B73309"/>
    <w:rsid w:val="00B77031"/>
    <w:rsid w:val="00B90A54"/>
    <w:rsid w:val="00B92EDA"/>
    <w:rsid w:val="00BA58F9"/>
    <w:rsid w:val="00BA6DCF"/>
    <w:rsid w:val="00BA6E38"/>
    <w:rsid w:val="00BB47D4"/>
    <w:rsid w:val="00BE0500"/>
    <w:rsid w:val="00BE68E4"/>
    <w:rsid w:val="00BF27DA"/>
    <w:rsid w:val="00C034E7"/>
    <w:rsid w:val="00C03D09"/>
    <w:rsid w:val="00C10D28"/>
    <w:rsid w:val="00C216BD"/>
    <w:rsid w:val="00C277D7"/>
    <w:rsid w:val="00C42AE8"/>
    <w:rsid w:val="00C43658"/>
    <w:rsid w:val="00C5117E"/>
    <w:rsid w:val="00C57CEB"/>
    <w:rsid w:val="00C6502A"/>
    <w:rsid w:val="00C65860"/>
    <w:rsid w:val="00C70452"/>
    <w:rsid w:val="00C7337C"/>
    <w:rsid w:val="00C80527"/>
    <w:rsid w:val="00C86521"/>
    <w:rsid w:val="00C86F47"/>
    <w:rsid w:val="00C9120A"/>
    <w:rsid w:val="00C94D2B"/>
    <w:rsid w:val="00C9636B"/>
    <w:rsid w:val="00C9753C"/>
    <w:rsid w:val="00C97D73"/>
    <w:rsid w:val="00CA0D6A"/>
    <w:rsid w:val="00CA3D8E"/>
    <w:rsid w:val="00CA5809"/>
    <w:rsid w:val="00CB0178"/>
    <w:rsid w:val="00CB3497"/>
    <w:rsid w:val="00CB7D6B"/>
    <w:rsid w:val="00CC5461"/>
    <w:rsid w:val="00CC60D8"/>
    <w:rsid w:val="00CD4F32"/>
    <w:rsid w:val="00CD73C5"/>
    <w:rsid w:val="00CE2000"/>
    <w:rsid w:val="00CF48EB"/>
    <w:rsid w:val="00CF53D5"/>
    <w:rsid w:val="00CF6C5B"/>
    <w:rsid w:val="00D03D37"/>
    <w:rsid w:val="00D07A50"/>
    <w:rsid w:val="00D13DC3"/>
    <w:rsid w:val="00D17D3E"/>
    <w:rsid w:val="00D20EFA"/>
    <w:rsid w:val="00D226F8"/>
    <w:rsid w:val="00D240E4"/>
    <w:rsid w:val="00D24D3B"/>
    <w:rsid w:val="00D30916"/>
    <w:rsid w:val="00D42E1F"/>
    <w:rsid w:val="00D456A9"/>
    <w:rsid w:val="00D61E66"/>
    <w:rsid w:val="00D6455D"/>
    <w:rsid w:val="00D6712E"/>
    <w:rsid w:val="00D711E8"/>
    <w:rsid w:val="00D74749"/>
    <w:rsid w:val="00D80E65"/>
    <w:rsid w:val="00D819D3"/>
    <w:rsid w:val="00D82EA7"/>
    <w:rsid w:val="00D82EAA"/>
    <w:rsid w:val="00D87054"/>
    <w:rsid w:val="00D8774D"/>
    <w:rsid w:val="00D91189"/>
    <w:rsid w:val="00D91401"/>
    <w:rsid w:val="00D918F0"/>
    <w:rsid w:val="00D91B74"/>
    <w:rsid w:val="00D92413"/>
    <w:rsid w:val="00D9476F"/>
    <w:rsid w:val="00D95464"/>
    <w:rsid w:val="00D95661"/>
    <w:rsid w:val="00DB07C2"/>
    <w:rsid w:val="00DC16A2"/>
    <w:rsid w:val="00DC2EBE"/>
    <w:rsid w:val="00DC3D64"/>
    <w:rsid w:val="00DC5C22"/>
    <w:rsid w:val="00DD268A"/>
    <w:rsid w:val="00DE196D"/>
    <w:rsid w:val="00DF3E7F"/>
    <w:rsid w:val="00DF3EB3"/>
    <w:rsid w:val="00DF425D"/>
    <w:rsid w:val="00DF4598"/>
    <w:rsid w:val="00DF6C24"/>
    <w:rsid w:val="00E168AB"/>
    <w:rsid w:val="00E305BE"/>
    <w:rsid w:val="00E3060A"/>
    <w:rsid w:val="00E359CA"/>
    <w:rsid w:val="00E36FD4"/>
    <w:rsid w:val="00E37DE2"/>
    <w:rsid w:val="00E439F9"/>
    <w:rsid w:val="00E44DD1"/>
    <w:rsid w:val="00E45DCB"/>
    <w:rsid w:val="00E502B4"/>
    <w:rsid w:val="00E510B2"/>
    <w:rsid w:val="00E63BDC"/>
    <w:rsid w:val="00E6509E"/>
    <w:rsid w:val="00E67F2A"/>
    <w:rsid w:val="00E70215"/>
    <w:rsid w:val="00E746D6"/>
    <w:rsid w:val="00E7671C"/>
    <w:rsid w:val="00E80CD9"/>
    <w:rsid w:val="00E811D8"/>
    <w:rsid w:val="00E86EFD"/>
    <w:rsid w:val="00E902CB"/>
    <w:rsid w:val="00E925ED"/>
    <w:rsid w:val="00E93E00"/>
    <w:rsid w:val="00E941A7"/>
    <w:rsid w:val="00E9481D"/>
    <w:rsid w:val="00EA5887"/>
    <w:rsid w:val="00EB1DBB"/>
    <w:rsid w:val="00EB5577"/>
    <w:rsid w:val="00EC78BF"/>
    <w:rsid w:val="00ED5141"/>
    <w:rsid w:val="00EE1350"/>
    <w:rsid w:val="00EE413E"/>
    <w:rsid w:val="00F026F0"/>
    <w:rsid w:val="00F06732"/>
    <w:rsid w:val="00F13E72"/>
    <w:rsid w:val="00F14E9B"/>
    <w:rsid w:val="00F17622"/>
    <w:rsid w:val="00F26BC5"/>
    <w:rsid w:val="00F30329"/>
    <w:rsid w:val="00F30702"/>
    <w:rsid w:val="00F34600"/>
    <w:rsid w:val="00F37C5A"/>
    <w:rsid w:val="00F413AA"/>
    <w:rsid w:val="00F4513B"/>
    <w:rsid w:val="00F500E5"/>
    <w:rsid w:val="00F53810"/>
    <w:rsid w:val="00F60E02"/>
    <w:rsid w:val="00F627EE"/>
    <w:rsid w:val="00F643D4"/>
    <w:rsid w:val="00F8006E"/>
    <w:rsid w:val="00F86CD4"/>
    <w:rsid w:val="00F9075E"/>
    <w:rsid w:val="00F95AE4"/>
    <w:rsid w:val="00F96DAD"/>
    <w:rsid w:val="00F97256"/>
    <w:rsid w:val="00FA06F1"/>
    <w:rsid w:val="00FA48B6"/>
    <w:rsid w:val="00FA525B"/>
    <w:rsid w:val="00FA7FCE"/>
    <w:rsid w:val="00FB3D1F"/>
    <w:rsid w:val="00FB523B"/>
    <w:rsid w:val="00FB7945"/>
    <w:rsid w:val="00FC4792"/>
    <w:rsid w:val="00FC6556"/>
    <w:rsid w:val="00FC71B0"/>
    <w:rsid w:val="00FD384C"/>
    <w:rsid w:val="00FD500C"/>
    <w:rsid w:val="00FD5CC7"/>
    <w:rsid w:val="00FD7660"/>
    <w:rsid w:val="00FE137C"/>
    <w:rsid w:val="00FE5029"/>
    <w:rsid w:val="00FF25D0"/>
    <w:rsid w:val="00FF4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DAD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67476"/>
  </w:style>
  <w:style w:type="paragraph" w:styleId="a4">
    <w:name w:val="header"/>
    <w:basedOn w:val="a"/>
    <w:link w:val="a5"/>
    <w:uiPriority w:val="99"/>
    <w:unhideWhenUsed/>
    <w:rsid w:val="001D5FA5"/>
    <w:pPr>
      <w:tabs>
        <w:tab w:val="center" w:pos="4252"/>
        <w:tab w:val="right" w:pos="8504"/>
      </w:tabs>
      <w:snapToGrid w:val="0"/>
    </w:pPr>
  </w:style>
  <w:style w:type="character" w:customStyle="1" w:styleId="a5">
    <w:name w:val="ヘッダー (文字)"/>
    <w:basedOn w:val="a0"/>
    <w:link w:val="a4"/>
    <w:uiPriority w:val="99"/>
    <w:rsid w:val="001D5FA5"/>
  </w:style>
  <w:style w:type="paragraph" w:styleId="a6">
    <w:name w:val="footer"/>
    <w:basedOn w:val="a"/>
    <w:link w:val="a7"/>
    <w:uiPriority w:val="99"/>
    <w:unhideWhenUsed/>
    <w:rsid w:val="001D5FA5"/>
    <w:pPr>
      <w:tabs>
        <w:tab w:val="center" w:pos="4252"/>
        <w:tab w:val="right" w:pos="8504"/>
      </w:tabs>
      <w:snapToGrid w:val="0"/>
    </w:pPr>
  </w:style>
  <w:style w:type="character" w:customStyle="1" w:styleId="a7">
    <w:name w:val="フッター (文字)"/>
    <w:basedOn w:val="a0"/>
    <w:link w:val="a6"/>
    <w:uiPriority w:val="99"/>
    <w:rsid w:val="001D5FA5"/>
  </w:style>
  <w:style w:type="paragraph" w:styleId="a8">
    <w:name w:val="Balloon Text"/>
    <w:basedOn w:val="a"/>
    <w:link w:val="a9"/>
    <w:uiPriority w:val="99"/>
    <w:semiHidden/>
    <w:unhideWhenUsed/>
    <w:rsid w:val="007425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2535"/>
    <w:rPr>
      <w:rFonts w:asciiTheme="majorHAnsi" w:eastAsiaTheme="majorEastAsia" w:hAnsiTheme="majorHAnsi" w:cstheme="majorBidi"/>
      <w:sz w:val="18"/>
      <w:szCs w:val="18"/>
    </w:rPr>
  </w:style>
  <w:style w:type="paragraph" w:styleId="aa">
    <w:name w:val="List Paragraph"/>
    <w:basedOn w:val="a"/>
    <w:uiPriority w:val="34"/>
    <w:qFormat/>
    <w:rsid w:val="005D15AC"/>
    <w:pPr>
      <w:ind w:leftChars="400" w:left="840"/>
    </w:pPr>
  </w:style>
  <w:style w:type="character" w:customStyle="1" w:styleId="il">
    <w:name w:val="il"/>
    <w:basedOn w:val="a0"/>
    <w:rsid w:val="005551C8"/>
  </w:style>
  <w:style w:type="character" w:styleId="ab">
    <w:name w:val="Hyperlink"/>
    <w:basedOn w:val="a0"/>
    <w:uiPriority w:val="99"/>
    <w:unhideWhenUsed/>
    <w:rsid w:val="005860CD"/>
    <w:rPr>
      <w:color w:val="0563C1" w:themeColor="hyperlink"/>
      <w:u w:val="single"/>
    </w:rPr>
  </w:style>
  <w:style w:type="character" w:styleId="ac">
    <w:name w:val="Unresolved Mention"/>
    <w:basedOn w:val="a0"/>
    <w:uiPriority w:val="99"/>
    <w:semiHidden/>
    <w:unhideWhenUsed/>
    <w:rsid w:val="00586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004906">
      <w:bodyDiv w:val="1"/>
      <w:marLeft w:val="0"/>
      <w:marRight w:val="0"/>
      <w:marTop w:val="0"/>
      <w:marBottom w:val="0"/>
      <w:divBdr>
        <w:top w:val="none" w:sz="0" w:space="0" w:color="auto"/>
        <w:left w:val="none" w:sz="0" w:space="0" w:color="auto"/>
        <w:bottom w:val="none" w:sz="0" w:space="0" w:color="auto"/>
        <w:right w:val="none" w:sz="0" w:space="0" w:color="auto"/>
      </w:divBdr>
    </w:div>
    <w:div w:id="433673900">
      <w:bodyDiv w:val="1"/>
      <w:marLeft w:val="0"/>
      <w:marRight w:val="0"/>
      <w:marTop w:val="0"/>
      <w:marBottom w:val="0"/>
      <w:divBdr>
        <w:top w:val="none" w:sz="0" w:space="0" w:color="auto"/>
        <w:left w:val="none" w:sz="0" w:space="0" w:color="auto"/>
        <w:bottom w:val="none" w:sz="0" w:space="0" w:color="auto"/>
        <w:right w:val="none" w:sz="0" w:space="0" w:color="auto"/>
      </w:divBdr>
      <w:divsChild>
        <w:div w:id="265694123">
          <w:marLeft w:val="1800"/>
          <w:marRight w:val="0"/>
          <w:marTop w:val="96"/>
          <w:marBottom w:val="0"/>
          <w:divBdr>
            <w:top w:val="none" w:sz="0" w:space="0" w:color="auto"/>
            <w:left w:val="none" w:sz="0" w:space="0" w:color="auto"/>
            <w:bottom w:val="none" w:sz="0" w:space="0" w:color="auto"/>
            <w:right w:val="none" w:sz="0" w:space="0" w:color="auto"/>
          </w:divBdr>
        </w:div>
        <w:div w:id="1232814923">
          <w:marLeft w:val="1166"/>
          <w:marRight w:val="0"/>
          <w:marTop w:val="134"/>
          <w:marBottom w:val="0"/>
          <w:divBdr>
            <w:top w:val="none" w:sz="0" w:space="0" w:color="auto"/>
            <w:left w:val="none" w:sz="0" w:space="0" w:color="auto"/>
            <w:bottom w:val="none" w:sz="0" w:space="0" w:color="auto"/>
            <w:right w:val="none" w:sz="0" w:space="0" w:color="auto"/>
          </w:divBdr>
        </w:div>
        <w:div w:id="2068064660">
          <w:marLeft w:val="1800"/>
          <w:marRight w:val="0"/>
          <w:marTop w:val="96"/>
          <w:marBottom w:val="0"/>
          <w:divBdr>
            <w:top w:val="none" w:sz="0" w:space="0" w:color="auto"/>
            <w:left w:val="none" w:sz="0" w:space="0" w:color="auto"/>
            <w:bottom w:val="none" w:sz="0" w:space="0" w:color="auto"/>
            <w:right w:val="none" w:sz="0" w:space="0" w:color="auto"/>
          </w:divBdr>
        </w:div>
        <w:div w:id="890575539">
          <w:marLeft w:val="1166"/>
          <w:marRight w:val="0"/>
          <w:marTop w:val="134"/>
          <w:marBottom w:val="0"/>
          <w:divBdr>
            <w:top w:val="none" w:sz="0" w:space="0" w:color="auto"/>
            <w:left w:val="none" w:sz="0" w:space="0" w:color="auto"/>
            <w:bottom w:val="none" w:sz="0" w:space="0" w:color="auto"/>
            <w:right w:val="none" w:sz="0" w:space="0" w:color="auto"/>
          </w:divBdr>
        </w:div>
        <w:div w:id="936055460">
          <w:marLeft w:val="1800"/>
          <w:marRight w:val="0"/>
          <w:marTop w:val="9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AC7582-748C-4E50-A3AC-4A8281A6D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1594</Words>
  <Characters>9088</Characters>
  <Application>Microsoft Office Word</Application>
  <DocSecurity>0</DocSecurity>
  <Lines>75</Lines>
  <Paragraphs>21</Paragraphs>
  <ScaleCrop>false</ScaleCrop>
  <Company/>
  <LinksUpToDate>false</LinksUpToDate>
  <CharactersWithSpaces>10661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2025-12-13T03:19:00Z</dcterms:created>
  <dcterms:modified xsi:type="dcterms:W3CDTF">2025-12-13T03:19:00Z</dcterms:modified>
</cp:coreProperties>
</file>